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AB21" w14:textId="77777777" w:rsidR="0099311C" w:rsidRDefault="0099311C" w:rsidP="00040D52">
      <w:pPr>
        <w:spacing w:after="200" w:line="276" w:lineRule="auto"/>
        <w:rPr>
          <w:rFonts w:ascii="Calibri" w:eastAsia="Calibri" w:hAnsi="Calibri" w:cs="Calibri"/>
          <w:b/>
        </w:rPr>
      </w:pPr>
    </w:p>
    <w:p w14:paraId="5067C716" w14:textId="77777777" w:rsidR="0099311C" w:rsidRDefault="001B6FD7" w:rsidP="00040D52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noProof/>
        </w:rPr>
        <w:object w:dxaOrig="4960" w:dyaOrig="1761" w14:anchorId="28D51FEF">
          <v:rect id="rectole0000000000" o:spid="_x0000_i1025" style="width:248.25pt;height:87.75pt" o:ole="" o:preferrelative="t" stroked="f">
            <v:imagedata r:id="rId5" o:title=""/>
          </v:rect>
          <o:OLEObject Type="Embed" ProgID="StaticMetafile" ShapeID="rectole0000000000" DrawAspect="Content" ObjectID="_1722755334" r:id="rId6"/>
        </w:object>
      </w:r>
    </w:p>
    <w:p w14:paraId="384D7660" w14:textId="77777777" w:rsidR="0099311C" w:rsidRPr="00040D52" w:rsidRDefault="001B6FD7" w:rsidP="00040D52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040D52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Osteoporosis</w:t>
      </w:r>
    </w:p>
    <w:p w14:paraId="0EC3237C" w14:textId="77777777" w:rsidR="001B6FD7" w:rsidRPr="00040D52" w:rsidRDefault="005501A6" w:rsidP="00040D52">
      <w:pPr>
        <w:pStyle w:val="NormalWeb"/>
        <w:spacing w:before="0" w:beforeAutospacing="0"/>
        <w:divId w:val="1658800323"/>
        <w:rPr>
          <w:rFonts w:ascii="Arial" w:hAnsi="Arial" w:cs="Arial"/>
          <w:color w:val="000000" w:themeColor="text1"/>
          <w:sz w:val="20"/>
          <w:szCs w:val="20"/>
        </w:rPr>
      </w:pPr>
      <w:r w:rsidRPr="00040D52">
        <w:rPr>
          <w:rStyle w:val="rte-intro"/>
          <w:rFonts w:ascii="Arial" w:hAnsi="Arial" w:cs="Arial"/>
          <w:color w:val="000000" w:themeColor="text1"/>
          <w:sz w:val="20"/>
          <w:szCs w:val="20"/>
        </w:rPr>
        <w:t>Osteoporosis is</w:t>
      </w:r>
      <w:r w:rsidR="001B6FD7" w:rsidRPr="00040D52">
        <w:rPr>
          <w:rStyle w:val="rte-intro"/>
          <w:rFonts w:ascii="Arial" w:hAnsi="Arial" w:cs="Arial"/>
          <w:color w:val="000000" w:themeColor="text1"/>
          <w:sz w:val="20"/>
          <w:szCs w:val="20"/>
        </w:rPr>
        <w:t xml:space="preserve"> where your bones lose strength, making you more likely to break a bone than the average adult.</w:t>
      </w:r>
    </w:p>
    <w:p w14:paraId="6F350105" w14:textId="406A8F86" w:rsidR="008248AA" w:rsidRPr="00040D52" w:rsidRDefault="008248AA" w:rsidP="00040D52">
      <w:pPr>
        <w:pStyle w:val="NormalWeb"/>
        <w:spacing w:before="0" w:beforeAutospacing="0" w:after="240" w:afterAutospacing="0"/>
        <w:divId w:val="1102994109"/>
        <w:rPr>
          <w:rFonts w:ascii="Arial" w:hAnsi="Arial" w:cs="Arial"/>
          <w:color w:val="000000" w:themeColor="text1"/>
          <w:sz w:val="20"/>
          <w:szCs w:val="20"/>
        </w:rPr>
      </w:pPr>
      <w:r w:rsidRPr="00040D52">
        <w:rPr>
          <w:rFonts w:ascii="Arial" w:hAnsi="Arial" w:cs="Arial"/>
          <w:color w:val="000000" w:themeColor="text1"/>
          <w:sz w:val="20"/>
          <w:szCs w:val="20"/>
        </w:rPr>
        <w:t>Losing bone</w:t>
      </w:r>
      <w:r w:rsidR="00661A27" w:rsidRPr="00040D52">
        <w:rPr>
          <w:rFonts w:ascii="Arial" w:hAnsi="Arial" w:cs="Arial"/>
          <w:color w:val="000000" w:themeColor="text1"/>
          <w:sz w:val="20"/>
          <w:szCs w:val="20"/>
        </w:rPr>
        <w:t xml:space="preserve"> strength</w:t>
      </w:r>
      <w:r w:rsidRPr="00040D52">
        <w:rPr>
          <w:rFonts w:ascii="Arial" w:hAnsi="Arial" w:cs="Arial"/>
          <w:color w:val="000000" w:themeColor="text1"/>
          <w:sz w:val="20"/>
          <w:szCs w:val="20"/>
        </w:rPr>
        <w:t xml:space="preserve"> is a normal part of ageing, but some people lose bone faster than </w:t>
      </w:r>
      <w:r w:rsidR="00661A27" w:rsidRPr="00040D52">
        <w:rPr>
          <w:rFonts w:ascii="Arial" w:hAnsi="Arial" w:cs="Arial"/>
          <w:color w:val="000000" w:themeColor="text1"/>
          <w:sz w:val="20"/>
          <w:szCs w:val="20"/>
        </w:rPr>
        <w:t>others</w:t>
      </w:r>
      <w:r w:rsidRPr="00040D5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7506C3" w14:textId="6A848589" w:rsidR="008248AA" w:rsidRPr="00040D52" w:rsidRDefault="008248AA" w:rsidP="00040D52">
      <w:pPr>
        <w:pStyle w:val="NormalWeb"/>
        <w:spacing w:before="0" w:beforeAutospacing="0" w:after="240" w:afterAutospacing="0"/>
        <w:divId w:val="1102994109"/>
        <w:rPr>
          <w:rFonts w:ascii="Arial" w:hAnsi="Arial" w:cs="Arial"/>
          <w:color w:val="000000" w:themeColor="text1"/>
          <w:sz w:val="20"/>
          <w:szCs w:val="20"/>
        </w:rPr>
      </w:pPr>
      <w:r w:rsidRPr="00040D52">
        <w:rPr>
          <w:rFonts w:ascii="Arial" w:hAnsi="Arial" w:cs="Arial"/>
          <w:color w:val="000000" w:themeColor="text1"/>
          <w:sz w:val="20"/>
          <w:szCs w:val="20"/>
        </w:rPr>
        <w:t xml:space="preserve">Women </w:t>
      </w:r>
      <w:r w:rsidR="00661A27" w:rsidRPr="00040D52">
        <w:rPr>
          <w:rFonts w:ascii="Arial" w:hAnsi="Arial" w:cs="Arial"/>
          <w:color w:val="000000" w:themeColor="text1"/>
          <w:sz w:val="20"/>
          <w:szCs w:val="20"/>
        </w:rPr>
        <w:t xml:space="preserve">can </w:t>
      </w:r>
      <w:r w:rsidRPr="00040D52">
        <w:rPr>
          <w:rFonts w:ascii="Arial" w:hAnsi="Arial" w:cs="Arial"/>
          <w:color w:val="000000" w:themeColor="text1"/>
          <w:sz w:val="20"/>
          <w:szCs w:val="20"/>
        </w:rPr>
        <w:t xml:space="preserve">lose bone </w:t>
      </w:r>
      <w:r w:rsidR="00661A27" w:rsidRPr="00040D52">
        <w:rPr>
          <w:rFonts w:ascii="Arial" w:hAnsi="Arial" w:cs="Arial"/>
          <w:color w:val="000000" w:themeColor="text1"/>
          <w:sz w:val="20"/>
          <w:szCs w:val="20"/>
        </w:rPr>
        <w:t xml:space="preserve">strength more </w:t>
      </w:r>
      <w:r w:rsidRPr="00040D52">
        <w:rPr>
          <w:rFonts w:ascii="Arial" w:hAnsi="Arial" w:cs="Arial"/>
          <w:color w:val="000000" w:themeColor="text1"/>
          <w:sz w:val="20"/>
          <w:szCs w:val="20"/>
        </w:rPr>
        <w:t>rapidly in the first few years after the menopause</w:t>
      </w:r>
      <w:r w:rsidR="00661A27" w:rsidRPr="00040D52">
        <w:rPr>
          <w:rFonts w:ascii="Arial" w:hAnsi="Arial" w:cs="Arial"/>
          <w:color w:val="000000" w:themeColor="text1"/>
          <w:sz w:val="20"/>
          <w:szCs w:val="20"/>
        </w:rPr>
        <w:t>, making w</w:t>
      </w:r>
      <w:r w:rsidRPr="00040D52">
        <w:rPr>
          <w:rFonts w:ascii="Arial" w:hAnsi="Arial" w:cs="Arial"/>
          <w:color w:val="000000" w:themeColor="text1"/>
          <w:sz w:val="20"/>
          <w:szCs w:val="20"/>
        </w:rPr>
        <w:t>omen more at risk of osteoporosis than men, particularly if the menopause begins early (before the age of 45) or they've had their ovaries removed.</w:t>
      </w:r>
    </w:p>
    <w:p w14:paraId="2791610D" w14:textId="5F170AC2" w:rsidR="008248AA" w:rsidRPr="00040D52" w:rsidRDefault="008248AA" w:rsidP="00040D52">
      <w:pPr>
        <w:pStyle w:val="NormalWeb"/>
        <w:spacing w:before="0" w:beforeAutospacing="0" w:after="240" w:afterAutospacing="0"/>
        <w:divId w:val="1102994109"/>
        <w:rPr>
          <w:rFonts w:ascii="Arial" w:hAnsi="Arial" w:cs="Arial"/>
          <w:color w:val="000000" w:themeColor="text1"/>
          <w:sz w:val="20"/>
          <w:szCs w:val="20"/>
        </w:rPr>
      </w:pPr>
      <w:r w:rsidRPr="00040D52">
        <w:rPr>
          <w:rFonts w:ascii="Arial" w:hAnsi="Arial" w:cs="Arial"/>
          <w:color w:val="000000" w:themeColor="text1"/>
          <w:sz w:val="20"/>
          <w:szCs w:val="20"/>
        </w:rPr>
        <w:t>However</w:t>
      </w:r>
      <w:r w:rsidR="00661A27" w:rsidRPr="00040D52">
        <w:rPr>
          <w:rFonts w:ascii="Arial" w:hAnsi="Arial" w:cs="Arial"/>
          <w:color w:val="000000" w:themeColor="text1"/>
          <w:sz w:val="20"/>
          <w:szCs w:val="20"/>
        </w:rPr>
        <w:t>,</w:t>
      </w:r>
      <w:r w:rsidRPr="00040D52">
        <w:rPr>
          <w:rFonts w:ascii="Arial" w:hAnsi="Arial" w:cs="Arial"/>
          <w:color w:val="000000" w:themeColor="text1"/>
          <w:sz w:val="20"/>
          <w:szCs w:val="20"/>
        </w:rPr>
        <w:t xml:space="preserve"> osteoporosis can also affect men, younger </w:t>
      </w:r>
      <w:proofErr w:type="gramStart"/>
      <w:r w:rsidRPr="00040D52">
        <w:rPr>
          <w:rFonts w:ascii="Arial" w:hAnsi="Arial" w:cs="Arial"/>
          <w:color w:val="000000" w:themeColor="text1"/>
          <w:sz w:val="20"/>
          <w:szCs w:val="20"/>
        </w:rPr>
        <w:t>women</w:t>
      </w:r>
      <w:proofErr w:type="gramEnd"/>
      <w:r w:rsidRPr="00040D52">
        <w:rPr>
          <w:rFonts w:ascii="Arial" w:hAnsi="Arial" w:cs="Arial"/>
          <w:color w:val="000000" w:themeColor="text1"/>
          <w:sz w:val="20"/>
          <w:szCs w:val="20"/>
        </w:rPr>
        <w:t xml:space="preserve"> and children.</w:t>
      </w:r>
    </w:p>
    <w:p w14:paraId="0F44ED04" w14:textId="235FBD5D" w:rsidR="008248AA" w:rsidRPr="00040D52" w:rsidRDefault="00661A27" w:rsidP="00040D52">
      <w:pPr>
        <w:pStyle w:val="NormalWeb"/>
        <w:spacing w:before="0" w:beforeAutospacing="0" w:after="240" w:afterAutospacing="0"/>
        <w:divId w:val="1102994109"/>
        <w:rPr>
          <w:rFonts w:ascii="Arial" w:hAnsi="Arial" w:cs="Arial"/>
          <w:color w:val="000000" w:themeColor="text1"/>
          <w:sz w:val="20"/>
          <w:szCs w:val="20"/>
        </w:rPr>
      </w:pPr>
      <w:r w:rsidRPr="00040D52">
        <w:rPr>
          <w:rFonts w:ascii="Arial" w:hAnsi="Arial" w:cs="Arial"/>
          <w:color w:val="000000" w:themeColor="text1"/>
          <w:sz w:val="20"/>
          <w:szCs w:val="20"/>
        </w:rPr>
        <w:t>O</w:t>
      </w:r>
      <w:r w:rsidR="008248AA" w:rsidRPr="00040D52">
        <w:rPr>
          <w:rFonts w:ascii="Arial" w:hAnsi="Arial" w:cs="Arial"/>
          <w:color w:val="000000" w:themeColor="text1"/>
          <w:sz w:val="20"/>
          <w:szCs w:val="20"/>
        </w:rPr>
        <w:t xml:space="preserve">ther factors can also </w:t>
      </w:r>
      <w:r w:rsidRPr="00040D52">
        <w:rPr>
          <w:rFonts w:ascii="Arial" w:hAnsi="Arial" w:cs="Arial"/>
          <w:color w:val="000000" w:themeColor="text1"/>
          <w:sz w:val="20"/>
          <w:szCs w:val="20"/>
        </w:rPr>
        <w:t xml:space="preserve">contribute to </w:t>
      </w:r>
      <w:r w:rsidR="008248AA" w:rsidRPr="00040D52">
        <w:rPr>
          <w:rFonts w:ascii="Arial" w:hAnsi="Arial" w:cs="Arial"/>
          <w:color w:val="000000" w:themeColor="text1"/>
          <w:sz w:val="20"/>
          <w:szCs w:val="20"/>
        </w:rPr>
        <w:t>the risk of developing osteoporosis, including:</w:t>
      </w:r>
    </w:p>
    <w:p w14:paraId="62457C41" w14:textId="638D0B43" w:rsidR="008248AA" w:rsidRPr="00040D52" w:rsidRDefault="008248AA" w:rsidP="00040D52">
      <w:pPr>
        <w:numPr>
          <w:ilvl w:val="0"/>
          <w:numId w:val="4"/>
        </w:numPr>
        <w:spacing w:before="100" w:beforeAutospacing="1" w:after="120" w:line="240" w:lineRule="auto"/>
        <w:divId w:val="1102994109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>taking high-dose steroid tablets for more than 3 months</w:t>
      </w:r>
    </w:p>
    <w:p w14:paraId="1EBCC699" w14:textId="77777777" w:rsidR="008248AA" w:rsidRPr="00040D52" w:rsidRDefault="008248AA" w:rsidP="00040D52">
      <w:pPr>
        <w:numPr>
          <w:ilvl w:val="0"/>
          <w:numId w:val="4"/>
        </w:numPr>
        <w:spacing w:before="100" w:beforeAutospacing="1" w:after="120" w:line="240" w:lineRule="auto"/>
        <w:divId w:val="1102994109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>other medical conditions – such as inflammatory conditions, hormone-related conditions, or malabsorption problems</w:t>
      </w:r>
    </w:p>
    <w:p w14:paraId="4B1B8E29" w14:textId="34F602A6" w:rsidR="008248AA" w:rsidRPr="00040D52" w:rsidRDefault="008248AA" w:rsidP="00040D52">
      <w:pPr>
        <w:numPr>
          <w:ilvl w:val="0"/>
          <w:numId w:val="4"/>
        </w:numPr>
        <w:spacing w:before="100" w:beforeAutospacing="1" w:after="120" w:line="240" w:lineRule="auto"/>
        <w:divId w:val="1102994109"/>
        <w:rPr>
          <w:rFonts w:ascii="Arial" w:eastAsia="Times New Roman" w:hAnsi="Arial" w:cs="Arial"/>
          <w:strike/>
          <w:color w:val="000000" w:themeColor="text1"/>
          <w:sz w:val="20"/>
          <w:szCs w:val="20"/>
        </w:rPr>
      </w:pP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>a family history of osteoporosis </w:t>
      </w:r>
    </w:p>
    <w:p w14:paraId="7B2985AB" w14:textId="77777777" w:rsidR="008248AA" w:rsidRPr="00040D52" w:rsidRDefault="008248AA" w:rsidP="00040D52">
      <w:pPr>
        <w:numPr>
          <w:ilvl w:val="0"/>
          <w:numId w:val="4"/>
        </w:numPr>
        <w:spacing w:before="100" w:beforeAutospacing="1" w:after="120" w:line="240" w:lineRule="auto"/>
        <w:divId w:val="1102994109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>long-term use of certain medicines that can affect bone strength or hormone levels, such as anti-oestrogen tablets that many women take after breast cancer</w:t>
      </w:r>
    </w:p>
    <w:p w14:paraId="02F9FBF8" w14:textId="77777777" w:rsidR="008248AA" w:rsidRPr="00040D52" w:rsidRDefault="008248AA" w:rsidP="00040D52">
      <w:pPr>
        <w:numPr>
          <w:ilvl w:val="0"/>
          <w:numId w:val="4"/>
        </w:numPr>
        <w:spacing w:before="100" w:beforeAutospacing="1" w:after="120" w:line="240" w:lineRule="auto"/>
        <w:divId w:val="1102994109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>having or having had an eating disorder such as anorexia or bulimia</w:t>
      </w:r>
    </w:p>
    <w:p w14:paraId="4B43FC89" w14:textId="44749C12" w:rsidR="008248AA" w:rsidRPr="00040D52" w:rsidRDefault="008248AA" w:rsidP="00040D52">
      <w:pPr>
        <w:numPr>
          <w:ilvl w:val="0"/>
          <w:numId w:val="4"/>
        </w:numPr>
        <w:spacing w:before="100" w:beforeAutospacing="1" w:after="120" w:line="240" w:lineRule="auto"/>
        <w:divId w:val="1102994109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>having a low body mass index (BMI)</w:t>
      </w:r>
    </w:p>
    <w:p w14:paraId="0A3BEA65" w14:textId="77777777" w:rsidR="008248AA" w:rsidRPr="00040D52" w:rsidRDefault="008248AA" w:rsidP="00040D52">
      <w:pPr>
        <w:numPr>
          <w:ilvl w:val="0"/>
          <w:numId w:val="4"/>
        </w:numPr>
        <w:spacing w:before="100" w:beforeAutospacing="1" w:after="120" w:line="240" w:lineRule="auto"/>
        <w:divId w:val="1102994109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>not exercising regularly</w:t>
      </w:r>
    </w:p>
    <w:p w14:paraId="379BC7E9" w14:textId="77777777" w:rsidR="00360056" w:rsidRPr="00040D52" w:rsidRDefault="008248AA" w:rsidP="00040D52">
      <w:pPr>
        <w:numPr>
          <w:ilvl w:val="0"/>
          <w:numId w:val="4"/>
        </w:numPr>
        <w:spacing w:before="100" w:beforeAutospacing="1" w:after="0" w:line="240" w:lineRule="auto"/>
        <w:divId w:val="1102994109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>heavy drinking and smoking</w:t>
      </w:r>
    </w:p>
    <w:p w14:paraId="6E50F75B" w14:textId="77777777" w:rsidR="00F05F99" w:rsidRPr="003E4229" w:rsidRDefault="00F05F99" w:rsidP="00040D52">
      <w:pPr>
        <w:spacing w:before="100" w:beforeAutospacing="1" w:after="0" w:line="240" w:lineRule="auto"/>
        <w:divId w:val="1102994109"/>
        <w:rPr>
          <w:rFonts w:ascii="Arial" w:eastAsia="Times New Roman" w:hAnsi="Arial" w:cs="Arial"/>
          <w:color w:val="000000" w:themeColor="text1"/>
          <w:sz w:val="8"/>
          <w:szCs w:val="8"/>
        </w:rPr>
      </w:pPr>
    </w:p>
    <w:p w14:paraId="332E435D" w14:textId="781BA03A" w:rsidR="00F05F99" w:rsidRPr="00040D52" w:rsidRDefault="00661A27" w:rsidP="00040D52">
      <w:pPr>
        <w:pStyle w:val="NormalWeb"/>
        <w:spacing w:before="0" w:beforeAutospacing="0" w:after="240" w:afterAutospacing="0"/>
        <w:divId w:val="1904675201"/>
        <w:rPr>
          <w:rFonts w:ascii="Arial" w:hAnsi="Arial" w:cs="Arial"/>
          <w:color w:val="000000" w:themeColor="text1"/>
          <w:sz w:val="20"/>
          <w:szCs w:val="20"/>
        </w:rPr>
      </w:pPr>
      <w:r w:rsidRPr="00040D52">
        <w:rPr>
          <w:rFonts w:ascii="Arial" w:hAnsi="Arial" w:cs="Arial"/>
          <w:color w:val="000000" w:themeColor="text1"/>
          <w:sz w:val="20"/>
          <w:szCs w:val="20"/>
        </w:rPr>
        <w:t xml:space="preserve">To help minimise the </w:t>
      </w:r>
      <w:r w:rsidR="00F05F99" w:rsidRPr="00040D52">
        <w:rPr>
          <w:rFonts w:ascii="Arial" w:hAnsi="Arial" w:cs="Arial"/>
          <w:color w:val="000000" w:themeColor="text1"/>
          <w:sz w:val="20"/>
          <w:szCs w:val="20"/>
        </w:rPr>
        <w:t xml:space="preserve">risk of developing osteoporosis, you </w:t>
      </w:r>
      <w:r w:rsidRPr="00040D52">
        <w:rPr>
          <w:rFonts w:ascii="Arial" w:hAnsi="Arial" w:cs="Arial"/>
          <w:color w:val="000000" w:themeColor="text1"/>
          <w:sz w:val="20"/>
          <w:szCs w:val="20"/>
        </w:rPr>
        <w:t xml:space="preserve">can </w:t>
      </w:r>
      <w:r w:rsidR="00F05F99" w:rsidRPr="00040D52">
        <w:rPr>
          <w:rFonts w:ascii="Arial" w:hAnsi="Arial" w:cs="Arial"/>
          <w:color w:val="000000" w:themeColor="text1"/>
          <w:sz w:val="20"/>
          <w:szCs w:val="20"/>
        </w:rPr>
        <w:t>take steps to help keep your bones</w:t>
      </w:r>
      <w:r w:rsidRPr="00040D52">
        <w:rPr>
          <w:rFonts w:ascii="Arial" w:hAnsi="Arial" w:cs="Arial"/>
          <w:color w:val="000000" w:themeColor="text1"/>
          <w:sz w:val="20"/>
          <w:szCs w:val="20"/>
        </w:rPr>
        <w:t xml:space="preserve"> as</w:t>
      </w:r>
      <w:r w:rsidR="00F05F99" w:rsidRPr="00040D52">
        <w:rPr>
          <w:rFonts w:ascii="Arial" w:hAnsi="Arial" w:cs="Arial"/>
          <w:color w:val="000000" w:themeColor="text1"/>
          <w:sz w:val="20"/>
          <w:szCs w:val="20"/>
        </w:rPr>
        <w:t xml:space="preserve"> healthy</w:t>
      </w:r>
      <w:r w:rsidRPr="00040D52">
        <w:rPr>
          <w:rFonts w:ascii="Arial" w:hAnsi="Arial" w:cs="Arial"/>
          <w:color w:val="000000" w:themeColor="text1"/>
          <w:sz w:val="20"/>
          <w:szCs w:val="20"/>
        </w:rPr>
        <w:t xml:space="preserve"> as possible</w:t>
      </w:r>
      <w:r w:rsidR="00F05F99" w:rsidRPr="00040D52">
        <w:rPr>
          <w:rFonts w:ascii="Arial" w:hAnsi="Arial" w:cs="Arial"/>
          <w:color w:val="000000" w:themeColor="text1"/>
          <w:sz w:val="20"/>
          <w:szCs w:val="20"/>
        </w:rPr>
        <w:t>. This may include:</w:t>
      </w:r>
    </w:p>
    <w:p w14:paraId="10DB1071" w14:textId="345E8EBD" w:rsidR="00F05F99" w:rsidRPr="00040D52" w:rsidRDefault="00F05F99" w:rsidP="00040D52">
      <w:pPr>
        <w:numPr>
          <w:ilvl w:val="0"/>
          <w:numId w:val="5"/>
        </w:numPr>
        <w:spacing w:before="100" w:beforeAutospacing="1" w:after="120" w:line="240" w:lineRule="auto"/>
        <w:divId w:val="190467520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taking regular exercise </w:t>
      </w:r>
    </w:p>
    <w:p w14:paraId="3F1287BB" w14:textId="09160C2D" w:rsidR="00F05F99" w:rsidRPr="00040D52" w:rsidRDefault="00F05F99" w:rsidP="00040D52">
      <w:pPr>
        <w:numPr>
          <w:ilvl w:val="0"/>
          <w:numId w:val="5"/>
        </w:numPr>
        <w:spacing w:before="100" w:beforeAutospacing="1" w:after="120" w:line="240" w:lineRule="auto"/>
        <w:divId w:val="190467520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>healthy eating – including foods rich in calcium and vitamin D</w:t>
      </w:r>
    </w:p>
    <w:p w14:paraId="44EDF21E" w14:textId="0754081A" w:rsidR="00F05F99" w:rsidRPr="00040D52" w:rsidRDefault="00661A27" w:rsidP="00040D52">
      <w:pPr>
        <w:numPr>
          <w:ilvl w:val="0"/>
          <w:numId w:val="5"/>
        </w:numPr>
        <w:spacing w:before="100" w:beforeAutospacing="1" w:after="120" w:line="240" w:lineRule="auto"/>
        <w:divId w:val="190467520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consider </w:t>
      </w:r>
      <w:r w:rsidR="00F05F99"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>taking a daily supplement containing 10 micrograms of vitamin D</w:t>
      </w: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– please discuss this with your pharmacist first</w:t>
      </w:r>
    </w:p>
    <w:p w14:paraId="59A4999E" w14:textId="2278779E" w:rsidR="00E070B2" w:rsidRDefault="00F05F99" w:rsidP="00040D52">
      <w:pPr>
        <w:numPr>
          <w:ilvl w:val="0"/>
          <w:numId w:val="5"/>
        </w:numPr>
        <w:spacing w:before="100" w:beforeAutospacing="1" w:after="0" w:line="240" w:lineRule="auto"/>
        <w:divId w:val="190467520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40D52">
        <w:rPr>
          <w:rFonts w:ascii="Arial" w:eastAsia="Times New Roman" w:hAnsi="Arial" w:cs="Arial"/>
          <w:color w:val="000000" w:themeColor="text1"/>
          <w:sz w:val="20"/>
          <w:szCs w:val="20"/>
        </w:rPr>
        <w:t>making lifestyle changes – such as giving up smoking and reducing your alcohol consumption</w:t>
      </w:r>
    </w:p>
    <w:p w14:paraId="02919AFB" w14:textId="77777777" w:rsidR="00040D52" w:rsidRPr="003E4229" w:rsidRDefault="00040D52" w:rsidP="00040D52">
      <w:pPr>
        <w:spacing w:before="100" w:beforeAutospacing="1" w:after="0" w:line="240" w:lineRule="auto"/>
        <w:ind w:left="720"/>
        <w:divId w:val="1904675201"/>
        <w:rPr>
          <w:rFonts w:ascii="Arial" w:eastAsia="Times New Roman" w:hAnsi="Arial" w:cs="Arial"/>
          <w:color w:val="000000" w:themeColor="text1"/>
          <w:sz w:val="10"/>
          <w:szCs w:val="10"/>
        </w:rPr>
      </w:pPr>
    </w:p>
    <w:p w14:paraId="4F01BEC8" w14:textId="1100DE58" w:rsidR="003E4229" w:rsidRPr="003E4229" w:rsidRDefault="00040D52" w:rsidP="00040D52">
      <w:pPr>
        <w:spacing w:after="200" w:line="276" w:lineRule="auto"/>
        <w:rPr>
          <w:rFonts w:ascii="Arial" w:eastAsia="Calibri" w:hAnsi="Arial" w:cs="Arial"/>
          <w:color w:val="000000" w:themeColor="text1"/>
          <w:sz w:val="20"/>
        </w:rPr>
      </w:pPr>
      <w:r>
        <w:rPr>
          <w:rFonts w:ascii="Arial" w:eastAsia="Calibri" w:hAnsi="Arial" w:cs="Arial"/>
          <w:color w:val="000000" w:themeColor="text1"/>
          <w:sz w:val="20"/>
        </w:rPr>
        <w:t xml:space="preserve">If you are worried about osteoporosis or any of the risk factors </w:t>
      </w:r>
      <w:r w:rsidR="003E4229">
        <w:rPr>
          <w:rFonts w:ascii="Arial" w:eastAsia="Calibri" w:hAnsi="Arial" w:cs="Arial"/>
          <w:color w:val="000000" w:themeColor="text1"/>
          <w:sz w:val="20"/>
        </w:rPr>
        <w:t>mentioned above, please seek advice from a medical professional.</w:t>
      </w:r>
    </w:p>
    <w:p w14:paraId="488B735A" w14:textId="2D772636" w:rsidR="0099311C" w:rsidRPr="003E4229" w:rsidRDefault="00EE2B1F" w:rsidP="00040D52">
      <w:pPr>
        <w:spacing w:after="200" w:line="276" w:lineRule="auto"/>
        <w:rPr>
          <w:rFonts w:ascii="Calibri" w:eastAsia="Calibri" w:hAnsi="Calibri" w:cs="Calibri"/>
          <w:b/>
          <w:i/>
          <w:iCs/>
        </w:rPr>
      </w:pPr>
      <w:r w:rsidRPr="003E4229">
        <w:rPr>
          <w:rFonts w:ascii="Arial" w:eastAsia="Calibri" w:hAnsi="Arial" w:cs="Arial"/>
          <w:i/>
          <w:iCs/>
          <w:color w:val="000000" w:themeColor="text1"/>
          <w:sz w:val="20"/>
        </w:rPr>
        <w:t>I</w:t>
      </w:r>
      <w:r w:rsidR="00194112" w:rsidRPr="003E4229">
        <w:rPr>
          <w:rFonts w:ascii="Arial" w:eastAsia="Calibri" w:hAnsi="Arial" w:cs="Arial"/>
          <w:i/>
          <w:iCs/>
          <w:color w:val="000000" w:themeColor="text1"/>
          <w:sz w:val="20"/>
        </w:rPr>
        <w:t xml:space="preserve">f you would like further information about the Bridge Cottage Surgery Patient Participation </w:t>
      </w:r>
      <w:proofErr w:type="gramStart"/>
      <w:r w:rsidR="00194112" w:rsidRPr="003E4229">
        <w:rPr>
          <w:rFonts w:ascii="Arial" w:eastAsia="Calibri" w:hAnsi="Arial" w:cs="Arial"/>
          <w:i/>
          <w:iCs/>
          <w:color w:val="000000" w:themeColor="text1"/>
          <w:sz w:val="20"/>
        </w:rPr>
        <w:t>Group</w:t>
      </w:r>
      <w:proofErr w:type="gramEnd"/>
      <w:r w:rsidR="00194112" w:rsidRPr="003E4229">
        <w:rPr>
          <w:rFonts w:ascii="Arial" w:eastAsia="Calibri" w:hAnsi="Arial" w:cs="Arial"/>
          <w:i/>
          <w:iCs/>
          <w:color w:val="000000" w:themeColor="text1"/>
          <w:sz w:val="20"/>
        </w:rPr>
        <w:t xml:space="preserve"> please email ppgbridgecottage@gmail.c</w:t>
      </w:r>
      <w:r w:rsidR="00040D52" w:rsidRPr="003E4229">
        <w:rPr>
          <w:rFonts w:ascii="Arial" w:eastAsia="Calibri" w:hAnsi="Arial" w:cs="Arial"/>
          <w:i/>
          <w:iCs/>
          <w:color w:val="000000" w:themeColor="text1"/>
          <w:sz w:val="20"/>
        </w:rPr>
        <w:t>om</w:t>
      </w:r>
    </w:p>
    <w:sectPr w:rsidR="0099311C" w:rsidRPr="003E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70D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4236B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77091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D000F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E57B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1C"/>
    <w:rsid w:val="00040D52"/>
    <w:rsid w:val="000C4387"/>
    <w:rsid w:val="00194112"/>
    <w:rsid w:val="001B6FD7"/>
    <w:rsid w:val="00360056"/>
    <w:rsid w:val="003E4229"/>
    <w:rsid w:val="005501A6"/>
    <w:rsid w:val="00661A27"/>
    <w:rsid w:val="008248AA"/>
    <w:rsid w:val="008B0552"/>
    <w:rsid w:val="0099311C"/>
    <w:rsid w:val="00A96F8C"/>
    <w:rsid w:val="00AD5636"/>
    <w:rsid w:val="00B17E3A"/>
    <w:rsid w:val="00B33C0F"/>
    <w:rsid w:val="00BC27D0"/>
    <w:rsid w:val="00BE5EE8"/>
    <w:rsid w:val="00C238E3"/>
    <w:rsid w:val="00CD6F91"/>
    <w:rsid w:val="00E070B2"/>
    <w:rsid w:val="00EA7324"/>
    <w:rsid w:val="00EE2B1F"/>
    <w:rsid w:val="00F0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FB1EF1"/>
  <w15:docId w15:val="{1906FB86-9BD2-3E4C-8F9C-9CB4A42E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6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6F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te-intro">
    <w:name w:val="rte-intro"/>
    <w:basedOn w:val="DefaultParagraphFont"/>
    <w:rsid w:val="001B6FD7"/>
  </w:style>
  <w:style w:type="character" w:styleId="Hyperlink">
    <w:name w:val="Hyperlink"/>
    <w:basedOn w:val="DefaultParagraphFont"/>
    <w:uiPriority w:val="99"/>
    <w:semiHidden/>
    <w:unhideWhenUsed/>
    <w:rsid w:val="008248AA"/>
    <w:rPr>
      <w:color w:val="0000FF"/>
      <w:u w:val="single"/>
    </w:rPr>
  </w:style>
  <w:style w:type="paragraph" w:styleId="Revision">
    <w:name w:val="Revision"/>
    <w:hidden/>
    <w:uiPriority w:val="99"/>
    <w:semiHidden/>
    <w:rsid w:val="00040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CROSSLEY, Debbie (BRIDGE COTTAGE SURGERY)</cp:lastModifiedBy>
  <cp:revision>4</cp:revision>
  <dcterms:created xsi:type="dcterms:W3CDTF">2022-08-17T15:18:00Z</dcterms:created>
  <dcterms:modified xsi:type="dcterms:W3CDTF">2022-08-23T09:22:00Z</dcterms:modified>
</cp:coreProperties>
</file>