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4522" w14:textId="77777777" w:rsidR="00FB23A9" w:rsidRDefault="008B186F" w:rsidP="00BC358E">
      <w:pPr>
        <w:jc w:val="center"/>
        <w:rPr>
          <w:b/>
          <w:bCs/>
          <w:sz w:val="28"/>
          <w:szCs w:val="28"/>
        </w:rPr>
      </w:pPr>
      <w:r w:rsidRPr="008B186F">
        <w:rPr>
          <w:b/>
          <w:bCs/>
          <w:sz w:val="28"/>
          <w:szCs w:val="28"/>
        </w:rPr>
        <w:t>Bridge Cottage Surgery</w:t>
      </w:r>
    </w:p>
    <w:p w14:paraId="21D0501B" w14:textId="77A24EDC" w:rsidR="00B86EDC" w:rsidRDefault="008B186F" w:rsidP="00BC358E">
      <w:pPr>
        <w:jc w:val="center"/>
        <w:rPr>
          <w:b/>
          <w:bCs/>
          <w:sz w:val="28"/>
          <w:szCs w:val="28"/>
        </w:rPr>
      </w:pPr>
      <w:r w:rsidRPr="008B186F">
        <w:rPr>
          <w:b/>
          <w:bCs/>
          <w:sz w:val="28"/>
          <w:szCs w:val="28"/>
        </w:rPr>
        <w:t xml:space="preserve">Patient Participation Group </w:t>
      </w:r>
    </w:p>
    <w:p w14:paraId="78AAF566" w14:textId="404102E4" w:rsidR="008B186F" w:rsidRPr="008B186F" w:rsidRDefault="008B186F" w:rsidP="008B186F">
      <w:pPr>
        <w:jc w:val="center"/>
        <w:rPr>
          <w:b/>
          <w:bCs/>
          <w:sz w:val="28"/>
          <w:szCs w:val="28"/>
        </w:rPr>
      </w:pPr>
      <w:r w:rsidRPr="008B186F">
        <w:rPr>
          <w:b/>
          <w:bCs/>
          <w:sz w:val="28"/>
          <w:szCs w:val="28"/>
        </w:rPr>
        <w:t>Minutes</w:t>
      </w:r>
    </w:p>
    <w:p w14:paraId="61F342D8" w14:textId="77777777" w:rsidR="00C55265" w:rsidRDefault="00C55265" w:rsidP="008B186F">
      <w:pPr>
        <w:jc w:val="center"/>
      </w:pPr>
    </w:p>
    <w:p w14:paraId="0E4E45F9" w14:textId="2377BD57" w:rsidR="008B186F" w:rsidRPr="00C55265" w:rsidRDefault="002C5319" w:rsidP="008B186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Thursday 5</w:t>
      </w:r>
      <w:r w:rsidRPr="002C5319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October 2023</w:t>
      </w:r>
    </w:p>
    <w:p w14:paraId="5B9A4986" w14:textId="77777777" w:rsidR="00663E08" w:rsidRPr="00BC358E" w:rsidRDefault="00663E08" w:rsidP="008B186F">
      <w:pPr>
        <w:jc w:val="center"/>
        <w:rPr>
          <w:b/>
          <w:bCs/>
          <w:sz w:val="12"/>
          <w:szCs w:val="12"/>
        </w:rPr>
      </w:pPr>
    </w:p>
    <w:p w14:paraId="51AF2F80" w14:textId="29241FDA" w:rsidR="008B186F" w:rsidRPr="008B186F" w:rsidRDefault="008B186F" w:rsidP="008B186F">
      <w:pPr>
        <w:jc w:val="center"/>
      </w:pPr>
      <w:r w:rsidRPr="008B186F">
        <w:t xml:space="preserve">Chair: </w:t>
      </w:r>
      <w:r w:rsidR="00663E08">
        <w:t xml:space="preserve"> </w:t>
      </w:r>
      <w:r w:rsidR="00BC358E">
        <w:t xml:space="preserve"> </w:t>
      </w:r>
      <w:r w:rsidR="002C5319">
        <w:t>David Bell</w:t>
      </w:r>
    </w:p>
    <w:p w14:paraId="02A46F5C" w14:textId="7950D67D" w:rsidR="008B186F" w:rsidRPr="00BC358E" w:rsidRDefault="008B186F" w:rsidP="008B186F">
      <w:pPr>
        <w:jc w:val="center"/>
        <w:rPr>
          <w:sz w:val="16"/>
          <w:szCs w:val="16"/>
        </w:rPr>
      </w:pPr>
    </w:p>
    <w:p w14:paraId="2D4170DA" w14:textId="13F47731" w:rsidR="008B186F" w:rsidRDefault="008B186F" w:rsidP="008B186F">
      <w:pPr>
        <w:tabs>
          <w:tab w:val="left" w:pos="1418"/>
        </w:tabs>
        <w:ind w:left="1418" w:hanging="1418"/>
      </w:pPr>
      <w:r>
        <w:t xml:space="preserve">Present: </w:t>
      </w:r>
      <w:r>
        <w:tab/>
      </w:r>
      <w:r w:rsidR="00BC358E">
        <w:t xml:space="preserve"> </w:t>
      </w:r>
      <w:r w:rsidR="002C5319">
        <w:t xml:space="preserve">David Bell, Jacqueline </w:t>
      </w:r>
      <w:proofErr w:type="spellStart"/>
      <w:r w:rsidR="002C5319">
        <w:t>Pountney</w:t>
      </w:r>
      <w:proofErr w:type="spellEnd"/>
      <w:r w:rsidR="002C5319">
        <w:t>, Neil Burns, Jan Jacklin, Sue Fletcher, Debbie Crossley</w:t>
      </w:r>
    </w:p>
    <w:p w14:paraId="781DD463" w14:textId="7F937AA8" w:rsidR="008B186F" w:rsidRPr="008B186F" w:rsidRDefault="008B186F" w:rsidP="008B186F">
      <w:pPr>
        <w:tabs>
          <w:tab w:val="left" w:pos="1418"/>
        </w:tabs>
        <w:ind w:left="1418" w:hanging="1418"/>
      </w:pPr>
      <w:r>
        <w:t>Apologies:</w:t>
      </w:r>
      <w:r>
        <w:tab/>
      </w:r>
      <w:r w:rsidR="00BC358E">
        <w:t xml:space="preserve"> </w:t>
      </w:r>
      <w:r w:rsidR="002C5319">
        <w:t xml:space="preserve">James Young, Shaun </w:t>
      </w:r>
      <w:proofErr w:type="spellStart"/>
      <w:r w:rsidR="002C5319">
        <w:t>Nikiel</w:t>
      </w:r>
      <w:proofErr w:type="spellEnd"/>
      <w:r w:rsidR="002C5319">
        <w:t xml:space="preserve">, Carolyn Clark, Sandra Saunders, Yvonne Bartlett, Debbie </w:t>
      </w:r>
      <w:proofErr w:type="spellStart"/>
      <w:r w:rsidR="002C5319">
        <w:t>Shearly</w:t>
      </w:r>
      <w:proofErr w:type="spellEnd"/>
    </w:p>
    <w:p w14:paraId="3BB2A132" w14:textId="4EDEC81D" w:rsidR="008B186F" w:rsidRDefault="008B18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797"/>
        <w:gridCol w:w="3260"/>
      </w:tblGrid>
      <w:tr w:rsidR="008B186F" w14:paraId="5D2F57C7" w14:textId="77777777" w:rsidTr="00BC358E">
        <w:tc>
          <w:tcPr>
            <w:tcW w:w="2830" w:type="dxa"/>
          </w:tcPr>
          <w:p w14:paraId="55E72404" w14:textId="3DC4D545" w:rsidR="008B186F" w:rsidRPr="008B186F" w:rsidRDefault="008B186F">
            <w:pPr>
              <w:rPr>
                <w:b/>
                <w:bCs/>
              </w:rPr>
            </w:pPr>
            <w:r w:rsidRPr="008B186F">
              <w:rPr>
                <w:b/>
                <w:bCs/>
              </w:rPr>
              <w:t>Item</w:t>
            </w:r>
          </w:p>
        </w:tc>
        <w:tc>
          <w:tcPr>
            <w:tcW w:w="7797" w:type="dxa"/>
          </w:tcPr>
          <w:p w14:paraId="1F5D8CC4" w14:textId="2E60FFD7" w:rsidR="008B186F" w:rsidRPr="008B186F" w:rsidRDefault="008B186F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3260" w:type="dxa"/>
          </w:tcPr>
          <w:p w14:paraId="62EDF07A" w14:textId="57BC98BD" w:rsidR="008B186F" w:rsidRPr="008B186F" w:rsidRDefault="008B186F">
            <w:pPr>
              <w:rPr>
                <w:b/>
                <w:bCs/>
              </w:rPr>
            </w:pPr>
            <w:r w:rsidRPr="008B186F">
              <w:rPr>
                <w:b/>
                <w:bCs/>
              </w:rPr>
              <w:t>Action</w:t>
            </w:r>
          </w:p>
        </w:tc>
      </w:tr>
      <w:tr w:rsidR="008B186F" w14:paraId="20985B0D" w14:textId="77777777" w:rsidTr="00BC358E">
        <w:tc>
          <w:tcPr>
            <w:tcW w:w="2830" w:type="dxa"/>
          </w:tcPr>
          <w:p w14:paraId="5954BAF2" w14:textId="3133DBEB" w:rsidR="008B186F" w:rsidRDefault="00BC358E">
            <w:r>
              <w:t>Minutes from Last Meeting</w:t>
            </w:r>
          </w:p>
        </w:tc>
        <w:tc>
          <w:tcPr>
            <w:tcW w:w="7797" w:type="dxa"/>
          </w:tcPr>
          <w:p w14:paraId="69A81F4A" w14:textId="2BD007A5" w:rsidR="008B186F" w:rsidRPr="00B86EDC" w:rsidRDefault="00EE4889" w:rsidP="008B186F">
            <w:r>
              <w:t xml:space="preserve">Minutes from the last meeting were agreed as </w:t>
            </w:r>
            <w:r w:rsidR="00C67A84">
              <w:t>accurate.</w:t>
            </w:r>
          </w:p>
          <w:p w14:paraId="2294A9D6" w14:textId="77777777" w:rsidR="008B186F" w:rsidRPr="00B86EDC" w:rsidRDefault="008B186F"/>
        </w:tc>
        <w:tc>
          <w:tcPr>
            <w:tcW w:w="3260" w:type="dxa"/>
          </w:tcPr>
          <w:p w14:paraId="3C443B01" w14:textId="77777777" w:rsidR="008B186F" w:rsidRPr="00B86EDC" w:rsidRDefault="008B186F"/>
        </w:tc>
      </w:tr>
      <w:tr w:rsidR="008B186F" w14:paraId="7B02B5E3" w14:textId="77777777" w:rsidTr="00BC358E">
        <w:tc>
          <w:tcPr>
            <w:tcW w:w="2830" w:type="dxa"/>
          </w:tcPr>
          <w:p w14:paraId="0FE9B25B" w14:textId="1DAFA7C5" w:rsidR="008B186F" w:rsidRDefault="00BC358E">
            <w:r>
              <w:t>Matters Arising</w:t>
            </w:r>
          </w:p>
        </w:tc>
        <w:tc>
          <w:tcPr>
            <w:tcW w:w="7797" w:type="dxa"/>
          </w:tcPr>
          <w:p w14:paraId="136BFC1E" w14:textId="6F8E42DA" w:rsidR="008B186F" w:rsidRPr="00B86EDC" w:rsidRDefault="00EE4889">
            <w:r>
              <w:t xml:space="preserve">Actions from previous meeting completed or on </w:t>
            </w:r>
            <w:r w:rsidR="00C67A84">
              <w:t>today’s</w:t>
            </w:r>
            <w:r>
              <w:t xml:space="preserve"> Agenda</w:t>
            </w:r>
          </w:p>
        </w:tc>
        <w:tc>
          <w:tcPr>
            <w:tcW w:w="3260" w:type="dxa"/>
          </w:tcPr>
          <w:p w14:paraId="30B3C113" w14:textId="77777777" w:rsidR="008B186F" w:rsidRPr="00B86EDC" w:rsidRDefault="008B186F"/>
        </w:tc>
      </w:tr>
      <w:tr w:rsidR="008B186F" w14:paraId="55798667" w14:textId="77777777" w:rsidTr="00BC358E">
        <w:tc>
          <w:tcPr>
            <w:tcW w:w="2830" w:type="dxa"/>
          </w:tcPr>
          <w:p w14:paraId="3208CA50" w14:textId="72B07DFD" w:rsidR="008B186F" w:rsidRDefault="00EE4889">
            <w:r>
              <w:t>Newsletter</w:t>
            </w:r>
          </w:p>
        </w:tc>
        <w:tc>
          <w:tcPr>
            <w:tcW w:w="7797" w:type="dxa"/>
          </w:tcPr>
          <w:p w14:paraId="16463ADA" w14:textId="5E474C5B" w:rsidR="002D7680" w:rsidRPr="00B86EDC" w:rsidRDefault="00EE4889" w:rsidP="002D7680">
            <w:r>
              <w:t>Agreed to base next (quarterly) newsletter around the PCN we have now - what it is, who they are and what will be the benefits/changes affecting BCS patients</w:t>
            </w:r>
          </w:p>
        </w:tc>
        <w:tc>
          <w:tcPr>
            <w:tcW w:w="3260" w:type="dxa"/>
          </w:tcPr>
          <w:p w14:paraId="1F4C843B" w14:textId="4E12BC49" w:rsidR="002D7680" w:rsidRPr="00B86EDC" w:rsidRDefault="00AB60E6">
            <w:r>
              <w:sym w:font="Wingdings 2" w:char="F052"/>
            </w:r>
            <w:r>
              <w:t xml:space="preserve">  </w:t>
            </w:r>
            <w:r w:rsidR="00EE4889">
              <w:t>DC – create newsletter and send to all for approval prior to circulation</w:t>
            </w:r>
          </w:p>
        </w:tc>
      </w:tr>
      <w:tr w:rsidR="00B86EDC" w14:paraId="0D9CD0D5" w14:textId="77777777" w:rsidTr="00BC358E">
        <w:tc>
          <w:tcPr>
            <w:tcW w:w="2830" w:type="dxa"/>
          </w:tcPr>
          <w:p w14:paraId="68D8D64C" w14:textId="7BEB4F44" w:rsidR="00B86EDC" w:rsidRDefault="00EE4889">
            <w:r>
              <w:t>Patient Survey</w:t>
            </w:r>
          </w:p>
        </w:tc>
        <w:tc>
          <w:tcPr>
            <w:tcW w:w="7797" w:type="dxa"/>
          </w:tcPr>
          <w:p w14:paraId="61A20962" w14:textId="367337EB" w:rsidR="00B86EDC" w:rsidRPr="00B86EDC" w:rsidRDefault="00EE4889" w:rsidP="00663E08">
            <w:r>
              <w:t>Agreed to send out survey based on the PCN questions with some slight alterations.  Requesting completion within 2 weeks.  To be reviewed at next meeting</w:t>
            </w:r>
          </w:p>
        </w:tc>
        <w:tc>
          <w:tcPr>
            <w:tcW w:w="3260" w:type="dxa"/>
          </w:tcPr>
          <w:p w14:paraId="204EE466" w14:textId="73FFDFF1" w:rsidR="00B86EDC" w:rsidRPr="00B86EDC" w:rsidRDefault="00B20190">
            <w:r>
              <w:sym w:font="Wingdings 2" w:char="F052"/>
            </w:r>
            <w:r>
              <w:t xml:space="preserve">  </w:t>
            </w:r>
            <w:r w:rsidR="00EE4889">
              <w:t xml:space="preserve">– create survey, send </w:t>
            </w:r>
            <w:proofErr w:type="gramStart"/>
            <w:r w:rsidR="00EE4889">
              <w:t>electronically</w:t>
            </w:r>
            <w:proofErr w:type="gramEnd"/>
            <w:r w:rsidR="00EE4889">
              <w:t xml:space="preserve"> and print paper version in Practice</w:t>
            </w:r>
          </w:p>
        </w:tc>
      </w:tr>
      <w:tr w:rsidR="00B86EDC" w14:paraId="3E4C449E" w14:textId="77777777" w:rsidTr="00BC358E">
        <w:tc>
          <w:tcPr>
            <w:tcW w:w="2830" w:type="dxa"/>
          </w:tcPr>
          <w:p w14:paraId="6DB7EEDA" w14:textId="05691C01" w:rsidR="00B86EDC" w:rsidRDefault="00EE4889">
            <w:r>
              <w:t>Surgery Table handouts</w:t>
            </w:r>
          </w:p>
        </w:tc>
        <w:tc>
          <w:tcPr>
            <w:tcW w:w="7797" w:type="dxa"/>
          </w:tcPr>
          <w:p w14:paraId="0EB5B51B" w14:textId="6DDFF480" w:rsidR="00D87BF4" w:rsidRDefault="00EE4889" w:rsidP="00663E08">
            <w:r>
              <w:t xml:space="preserve">Agreed to wait until COVID vaccine queues are not an issue before </w:t>
            </w:r>
            <w:r w:rsidR="00C67A84">
              <w:t>starting PPG table sessions</w:t>
            </w:r>
            <w:r>
              <w:t xml:space="preserve">.  Agreed to put together a list and pack of handouts </w:t>
            </w:r>
            <w:r w:rsidR="00C67A84">
              <w:t xml:space="preserve">in preparation </w:t>
            </w:r>
            <w:r>
              <w:t>to include: Appt flowchart, NHS App, cancer screening, shingles, aortic aneurism.</w:t>
            </w:r>
          </w:p>
          <w:p w14:paraId="4453146F" w14:textId="10045BA9" w:rsidR="00C55265" w:rsidRPr="00B86EDC" w:rsidRDefault="00C55265" w:rsidP="00663E08"/>
        </w:tc>
        <w:tc>
          <w:tcPr>
            <w:tcW w:w="3260" w:type="dxa"/>
          </w:tcPr>
          <w:p w14:paraId="4243CE40" w14:textId="0291CDC6" w:rsidR="00B86EDC" w:rsidRPr="00B86EDC" w:rsidRDefault="00C67A84">
            <w:r>
              <w:t>DC – collate handouts</w:t>
            </w:r>
          </w:p>
        </w:tc>
      </w:tr>
      <w:tr w:rsidR="00B86EDC" w14:paraId="2E1737CB" w14:textId="77777777" w:rsidTr="00BC358E">
        <w:tc>
          <w:tcPr>
            <w:tcW w:w="2830" w:type="dxa"/>
          </w:tcPr>
          <w:p w14:paraId="20C04B18" w14:textId="1603724C" w:rsidR="00B86EDC" w:rsidRDefault="00EE4889">
            <w:r>
              <w:t>Report from the Practice</w:t>
            </w:r>
          </w:p>
        </w:tc>
        <w:tc>
          <w:tcPr>
            <w:tcW w:w="7797" w:type="dxa"/>
          </w:tcPr>
          <w:p w14:paraId="1F0B6A1D" w14:textId="348CD24B" w:rsidR="00EE4889" w:rsidRDefault="00EE4889" w:rsidP="00663E08">
            <w:r>
              <w:t>DC informed</w:t>
            </w:r>
            <w:r w:rsidR="00C67A84">
              <w:t xml:space="preserve"> all</w:t>
            </w:r>
            <w:r>
              <w:t xml:space="preserve"> that Bridge Cottage Surgery has joined Hertford &amp; Rurals PCN from 1</w:t>
            </w:r>
            <w:r w:rsidRPr="00EE4889">
              <w:rPr>
                <w:vertAlign w:val="superscript"/>
              </w:rPr>
              <w:t>st</w:t>
            </w:r>
            <w:r>
              <w:t xml:space="preserve"> October.  We will be allocated a Social Prescriber, First Point Physiotherapist and retain our Clinical Pharmacist.  We will </w:t>
            </w:r>
            <w:r w:rsidR="00C67A84">
              <w:t>r</w:t>
            </w:r>
            <w:r>
              <w:t>etain our access to appointments in extended access based at Spring House Surgery.  Once access has been resolved we will also have access to some additional minor illness appointments.</w:t>
            </w:r>
          </w:p>
          <w:p w14:paraId="5F83299E" w14:textId="77777777" w:rsidR="00EE4889" w:rsidRDefault="00EE4889" w:rsidP="00663E08"/>
          <w:p w14:paraId="0C0D9457" w14:textId="31F50BAB" w:rsidR="00DC4DF6" w:rsidRPr="00B86EDC" w:rsidRDefault="00EE4889" w:rsidP="00663E08">
            <w:r>
              <w:lastRenderedPageBreak/>
              <w:t>Appointment flowchart to be updated to include details about Social Prescriber and First Point Physio</w:t>
            </w:r>
          </w:p>
        </w:tc>
        <w:tc>
          <w:tcPr>
            <w:tcW w:w="3260" w:type="dxa"/>
          </w:tcPr>
          <w:p w14:paraId="5FE4BD07" w14:textId="77777777" w:rsidR="00D87BF4" w:rsidRDefault="00D87BF4" w:rsidP="00EE4889"/>
          <w:p w14:paraId="2D256BFF" w14:textId="77777777" w:rsidR="00EE4889" w:rsidRDefault="00EE4889" w:rsidP="00EE4889"/>
          <w:p w14:paraId="7912A57D" w14:textId="77777777" w:rsidR="00EE4889" w:rsidRDefault="00EE4889" w:rsidP="00EE4889"/>
          <w:p w14:paraId="187D64D2" w14:textId="77777777" w:rsidR="00EE4889" w:rsidRDefault="00EE4889" w:rsidP="00EE4889"/>
          <w:p w14:paraId="74B0D369" w14:textId="77777777" w:rsidR="00EE4889" w:rsidRDefault="00EE4889" w:rsidP="00EE4889"/>
          <w:p w14:paraId="50347D52" w14:textId="77777777" w:rsidR="00EE4889" w:rsidRDefault="00EE4889" w:rsidP="00EE4889"/>
          <w:p w14:paraId="2E5EC6FA" w14:textId="77777777" w:rsidR="00EE4889" w:rsidRDefault="00EE4889" w:rsidP="00EE4889"/>
          <w:p w14:paraId="00007F10" w14:textId="1435F165" w:rsidR="00EE4889" w:rsidRPr="00B86EDC" w:rsidRDefault="00C0722F" w:rsidP="00EE4889">
            <w:r>
              <w:lastRenderedPageBreak/>
              <w:sym w:font="Wingdings 2" w:char="F052"/>
            </w:r>
            <w:r>
              <w:t xml:space="preserve"> </w:t>
            </w:r>
            <w:r w:rsidR="00EE4889">
              <w:t>DC – update appt flowchart with additional roles</w:t>
            </w:r>
          </w:p>
        </w:tc>
      </w:tr>
      <w:tr w:rsidR="008B186F" w14:paraId="0B08CAD3" w14:textId="77777777" w:rsidTr="00BC358E">
        <w:tc>
          <w:tcPr>
            <w:tcW w:w="2830" w:type="dxa"/>
          </w:tcPr>
          <w:p w14:paraId="3225F563" w14:textId="30DC45AB" w:rsidR="008B186F" w:rsidRDefault="008B186F">
            <w:r>
              <w:lastRenderedPageBreak/>
              <w:t>Any other business</w:t>
            </w:r>
          </w:p>
        </w:tc>
        <w:tc>
          <w:tcPr>
            <w:tcW w:w="7797" w:type="dxa"/>
          </w:tcPr>
          <w:p w14:paraId="1E515247" w14:textId="77777777" w:rsidR="002D7680" w:rsidRDefault="00EE4889" w:rsidP="00663E08">
            <w:pPr>
              <w:pStyle w:val="ListParagraph"/>
              <w:numPr>
                <w:ilvl w:val="0"/>
                <w:numId w:val="3"/>
              </w:numPr>
              <w:ind w:left="322"/>
            </w:pPr>
            <w:r>
              <w:t xml:space="preserve">Front page of website regarding PPG Minutes – appears to be out of date – DC to </w:t>
            </w:r>
            <w:proofErr w:type="gramStart"/>
            <w:r>
              <w:t>check</w:t>
            </w:r>
            <w:proofErr w:type="gramEnd"/>
          </w:p>
          <w:p w14:paraId="135D8DC0" w14:textId="77777777" w:rsidR="00EE4889" w:rsidRDefault="00EE4889" w:rsidP="00663E08">
            <w:pPr>
              <w:pStyle w:val="ListParagraph"/>
              <w:numPr>
                <w:ilvl w:val="0"/>
                <w:numId w:val="3"/>
              </w:numPr>
              <w:ind w:left="322"/>
            </w:pPr>
            <w:r>
              <w:t xml:space="preserve">How do we know how many patients have signed up to the NHS App?  DC to </w:t>
            </w:r>
            <w:proofErr w:type="gramStart"/>
            <w:r>
              <w:t>investigate</w:t>
            </w:r>
            <w:proofErr w:type="gramEnd"/>
          </w:p>
          <w:p w14:paraId="13FD6471" w14:textId="77777777" w:rsidR="00EE4889" w:rsidRDefault="00EE4889" w:rsidP="00663E08">
            <w:pPr>
              <w:pStyle w:val="ListParagraph"/>
              <w:numPr>
                <w:ilvl w:val="0"/>
                <w:numId w:val="3"/>
              </w:numPr>
              <w:ind w:left="322"/>
            </w:pPr>
            <w:r>
              <w:t>Feedback from flu walk in clinic on Saturday 23</w:t>
            </w:r>
            <w:r w:rsidRPr="00EE4889">
              <w:rPr>
                <w:vertAlign w:val="superscript"/>
              </w:rPr>
              <w:t>rd</w:t>
            </w:r>
            <w:r>
              <w:t xml:space="preserve"> September – ‘Superb’ and should be noted on website regarding how many we did.</w:t>
            </w:r>
          </w:p>
          <w:p w14:paraId="31D8D2A5" w14:textId="77777777" w:rsidR="00EE4889" w:rsidRDefault="00EE4889" w:rsidP="00663E08">
            <w:pPr>
              <w:pStyle w:val="ListParagraph"/>
              <w:numPr>
                <w:ilvl w:val="0"/>
                <w:numId w:val="3"/>
              </w:numPr>
              <w:ind w:left="322"/>
            </w:pPr>
            <w:r>
              <w:t>Bridge Cottage Pharmacy – poor feedback regarding service and as in same building as Surgery reflects badly.</w:t>
            </w:r>
          </w:p>
          <w:p w14:paraId="14D2EDD3" w14:textId="5AF9222D" w:rsidR="00EE4889" w:rsidRDefault="00EE4889" w:rsidP="00663E08">
            <w:pPr>
              <w:pStyle w:val="ListParagraph"/>
              <w:numPr>
                <w:ilvl w:val="0"/>
                <w:numId w:val="3"/>
              </w:numPr>
              <w:ind w:left="322"/>
            </w:pPr>
            <w:r>
              <w:t xml:space="preserve">Request for bench for waiting at reception – DC to </w:t>
            </w:r>
            <w:proofErr w:type="gramStart"/>
            <w:r>
              <w:t>investigate</w:t>
            </w:r>
            <w:proofErr w:type="gramEnd"/>
          </w:p>
          <w:p w14:paraId="754393E1" w14:textId="58EC13E3" w:rsidR="00EE4889" w:rsidRPr="00B86EDC" w:rsidRDefault="00EE4889" w:rsidP="00663E08">
            <w:pPr>
              <w:pStyle w:val="ListParagraph"/>
              <w:numPr>
                <w:ilvl w:val="0"/>
                <w:numId w:val="3"/>
              </w:numPr>
              <w:ind w:left="322"/>
            </w:pPr>
            <w:r>
              <w:t>Dressing appointments at Spring House – patient needs to be told to take dressings with them which should be supplied by Bridge Cottage Surgery</w:t>
            </w:r>
          </w:p>
        </w:tc>
        <w:tc>
          <w:tcPr>
            <w:tcW w:w="3260" w:type="dxa"/>
          </w:tcPr>
          <w:p w14:paraId="2513017B" w14:textId="5A1874A3" w:rsidR="002D7680" w:rsidRDefault="00E04435">
            <w:r>
              <w:sym w:font="Wingdings 2" w:char="F052"/>
            </w:r>
            <w:r>
              <w:t xml:space="preserve">  </w:t>
            </w:r>
            <w:r w:rsidR="00EE4889">
              <w:t>DC - check website re minutes</w:t>
            </w:r>
          </w:p>
          <w:p w14:paraId="7A27D642" w14:textId="77777777" w:rsidR="00EE4889" w:rsidRDefault="00EE4889"/>
          <w:p w14:paraId="22D2FED1" w14:textId="42EAC31D" w:rsidR="00EE4889" w:rsidRDefault="00AB60E6">
            <w:r>
              <w:sym w:font="Wingdings 2" w:char="F052"/>
            </w:r>
            <w:r>
              <w:t xml:space="preserve">  </w:t>
            </w:r>
            <w:r w:rsidR="00EE4889">
              <w:t>DC - check NHS App figures</w:t>
            </w:r>
          </w:p>
          <w:p w14:paraId="26712D44" w14:textId="77777777" w:rsidR="00EE4889" w:rsidRDefault="00EE4889"/>
          <w:p w14:paraId="01FECB16" w14:textId="2FEB938A" w:rsidR="00EE4889" w:rsidRDefault="00E04435">
            <w:r>
              <w:sym w:font="Wingdings 2" w:char="F052"/>
            </w:r>
            <w:r>
              <w:t xml:space="preserve">  </w:t>
            </w:r>
            <w:r w:rsidR="00EE4889">
              <w:t xml:space="preserve">DC – check website re </w:t>
            </w:r>
            <w:proofErr w:type="gramStart"/>
            <w:r w:rsidR="00EE4889">
              <w:t>flu</w:t>
            </w:r>
            <w:proofErr w:type="gramEnd"/>
          </w:p>
          <w:p w14:paraId="741ED776" w14:textId="77777777" w:rsidR="00EE4889" w:rsidRDefault="00EE4889"/>
          <w:p w14:paraId="24D63320" w14:textId="77777777" w:rsidR="00EE4889" w:rsidRDefault="00EE4889"/>
          <w:p w14:paraId="3C3DC76D" w14:textId="78C3FF4A" w:rsidR="00EE4889" w:rsidRDefault="00AB60E6">
            <w:r>
              <w:sym w:font="Wingdings 2" w:char="F052"/>
            </w:r>
            <w:r>
              <w:t xml:space="preserve">  </w:t>
            </w:r>
            <w:r w:rsidR="00EE4889">
              <w:t xml:space="preserve">DC – </w:t>
            </w:r>
            <w:r>
              <w:t>research</w:t>
            </w:r>
            <w:r w:rsidR="00EE4889">
              <w:t xml:space="preserve"> seating</w:t>
            </w:r>
          </w:p>
          <w:p w14:paraId="29E77A54" w14:textId="77777777" w:rsidR="00EE4889" w:rsidRDefault="00EE4889"/>
          <w:p w14:paraId="3C8D126E" w14:textId="17B7941E" w:rsidR="00EE4889" w:rsidRPr="00B86EDC" w:rsidRDefault="00E04435">
            <w:r>
              <w:sym w:font="Wingdings 2" w:char="F052"/>
            </w:r>
            <w:r>
              <w:t xml:space="preserve">  </w:t>
            </w:r>
            <w:r w:rsidR="00EE4889">
              <w:t>DC – remind receptionists</w:t>
            </w:r>
          </w:p>
        </w:tc>
      </w:tr>
      <w:tr w:rsidR="008B186F" w14:paraId="0CD5D0B1" w14:textId="77777777" w:rsidTr="00BC358E">
        <w:tc>
          <w:tcPr>
            <w:tcW w:w="2830" w:type="dxa"/>
          </w:tcPr>
          <w:p w14:paraId="6B59B15A" w14:textId="66EF9364" w:rsidR="008B186F" w:rsidRDefault="00BC358E">
            <w:r>
              <w:t xml:space="preserve">Date of </w:t>
            </w:r>
            <w:r w:rsidR="00D34D5F">
              <w:t>Next Meeting</w:t>
            </w:r>
          </w:p>
        </w:tc>
        <w:tc>
          <w:tcPr>
            <w:tcW w:w="7797" w:type="dxa"/>
          </w:tcPr>
          <w:p w14:paraId="6AF5CC71" w14:textId="6390FB32" w:rsidR="008B186F" w:rsidRDefault="00BC358E">
            <w:r>
              <w:t xml:space="preserve"> </w:t>
            </w:r>
            <w:r w:rsidR="00EE4889">
              <w:t>Early December – DC to send out survey to PPG members</w:t>
            </w:r>
          </w:p>
        </w:tc>
        <w:tc>
          <w:tcPr>
            <w:tcW w:w="3260" w:type="dxa"/>
          </w:tcPr>
          <w:p w14:paraId="72B109E7" w14:textId="1225C567" w:rsidR="008B186F" w:rsidRDefault="00AB60E6">
            <w:r>
              <w:sym w:font="Wingdings 2" w:char="F052"/>
            </w:r>
            <w:r>
              <w:t xml:space="preserve">  </w:t>
            </w:r>
            <w:r w:rsidR="00B20190">
              <w:t>DC – send date/time options</w:t>
            </w:r>
          </w:p>
        </w:tc>
      </w:tr>
    </w:tbl>
    <w:p w14:paraId="53AFEF47" w14:textId="77777777" w:rsidR="008B186F" w:rsidRDefault="008B186F" w:rsidP="0004334D"/>
    <w:sectPr w:rsidR="008B186F" w:rsidSect="00C55265">
      <w:pgSz w:w="16838" w:h="11906" w:orient="landscape"/>
      <w:pgMar w:top="709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C7D56"/>
    <w:multiLevelType w:val="hybridMultilevel"/>
    <w:tmpl w:val="40B4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60DA"/>
    <w:multiLevelType w:val="hybridMultilevel"/>
    <w:tmpl w:val="BBC04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E6E42"/>
    <w:multiLevelType w:val="hybridMultilevel"/>
    <w:tmpl w:val="77907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92282">
    <w:abstractNumId w:val="0"/>
  </w:num>
  <w:num w:numId="2" w16cid:durableId="306404052">
    <w:abstractNumId w:val="1"/>
  </w:num>
  <w:num w:numId="3" w16cid:durableId="76708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A0"/>
    <w:rsid w:val="0004334D"/>
    <w:rsid w:val="001D6CA0"/>
    <w:rsid w:val="002C5319"/>
    <w:rsid w:val="002D7680"/>
    <w:rsid w:val="003D12FC"/>
    <w:rsid w:val="00663E08"/>
    <w:rsid w:val="007530BE"/>
    <w:rsid w:val="00815E19"/>
    <w:rsid w:val="008B186F"/>
    <w:rsid w:val="00A42D3A"/>
    <w:rsid w:val="00A957F1"/>
    <w:rsid w:val="00AB60E6"/>
    <w:rsid w:val="00B20190"/>
    <w:rsid w:val="00B86EDC"/>
    <w:rsid w:val="00BC358E"/>
    <w:rsid w:val="00C0722F"/>
    <w:rsid w:val="00C55265"/>
    <w:rsid w:val="00C67A84"/>
    <w:rsid w:val="00C71EB5"/>
    <w:rsid w:val="00D34D5F"/>
    <w:rsid w:val="00D87BF4"/>
    <w:rsid w:val="00DA1B9C"/>
    <w:rsid w:val="00DC4DF6"/>
    <w:rsid w:val="00E04435"/>
    <w:rsid w:val="00E705C1"/>
    <w:rsid w:val="00EE4889"/>
    <w:rsid w:val="00F666C7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5001"/>
  <w15:chartTrackingRefBased/>
  <w15:docId w15:val="{52C8E640-6FA4-407D-8291-BC145FF6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E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EB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E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E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EB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EB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EB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E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1EB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71E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71EB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71EB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71EB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71EB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71EB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71EB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71EB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71E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71EB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E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C71EB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71EB5"/>
    <w:rPr>
      <w:b/>
      <w:bCs/>
    </w:rPr>
  </w:style>
  <w:style w:type="character" w:styleId="Emphasis">
    <w:name w:val="Emphasis"/>
    <w:uiPriority w:val="20"/>
    <w:qFormat/>
    <w:rsid w:val="00C71EB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71EB5"/>
    <w:rPr>
      <w:szCs w:val="32"/>
    </w:rPr>
  </w:style>
  <w:style w:type="paragraph" w:styleId="ListParagraph">
    <w:name w:val="List Paragraph"/>
    <w:basedOn w:val="Normal"/>
    <w:uiPriority w:val="34"/>
    <w:qFormat/>
    <w:rsid w:val="00C71E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1EB5"/>
    <w:rPr>
      <w:i/>
    </w:rPr>
  </w:style>
  <w:style w:type="character" w:customStyle="1" w:styleId="QuoteChar">
    <w:name w:val="Quote Char"/>
    <w:link w:val="Quote"/>
    <w:uiPriority w:val="29"/>
    <w:rsid w:val="00C71EB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EB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C71EB5"/>
    <w:rPr>
      <w:b/>
      <w:i/>
      <w:sz w:val="24"/>
    </w:rPr>
  </w:style>
  <w:style w:type="character" w:styleId="SubtleEmphasis">
    <w:name w:val="Subtle Emphasis"/>
    <w:uiPriority w:val="19"/>
    <w:qFormat/>
    <w:rsid w:val="00C71EB5"/>
    <w:rPr>
      <w:i/>
      <w:color w:val="5A5A5A"/>
    </w:rPr>
  </w:style>
  <w:style w:type="character" w:styleId="IntenseEmphasis">
    <w:name w:val="Intense Emphasis"/>
    <w:uiPriority w:val="21"/>
    <w:qFormat/>
    <w:rsid w:val="00C71EB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71EB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71EB5"/>
    <w:rPr>
      <w:b/>
      <w:sz w:val="24"/>
      <w:u w:val="single"/>
    </w:rPr>
  </w:style>
  <w:style w:type="character" w:styleId="BookTitle">
    <w:name w:val="Book Title"/>
    <w:uiPriority w:val="33"/>
    <w:qFormat/>
    <w:rsid w:val="00C71EB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1EB5"/>
    <w:pPr>
      <w:outlineLvl w:val="9"/>
    </w:pPr>
  </w:style>
  <w:style w:type="table" w:styleId="TableGrid">
    <w:name w:val="Table Grid"/>
    <w:basedOn w:val="TableNormal"/>
    <w:uiPriority w:val="59"/>
    <w:rsid w:val="008B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1B9C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CROSSLEY, Debbie (BRIDGE COTTAGE SURGERY)</dc:creator>
  <cp:keywords/>
  <dc:description/>
  <cp:lastModifiedBy>CROSSLEY, Debbie (BRIDGE COTTAGE SURGERY)</cp:lastModifiedBy>
  <cp:revision>20</cp:revision>
  <cp:lastPrinted>2023-02-21T12:01:00Z</cp:lastPrinted>
  <dcterms:created xsi:type="dcterms:W3CDTF">2022-10-10T15:40:00Z</dcterms:created>
  <dcterms:modified xsi:type="dcterms:W3CDTF">2023-12-01T11:58:00Z</dcterms:modified>
</cp:coreProperties>
</file>