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242EA" w14:textId="28D42719" w:rsidR="003D12FC" w:rsidRPr="008B186F" w:rsidRDefault="008B186F" w:rsidP="008B186F">
      <w:pPr>
        <w:jc w:val="center"/>
        <w:rPr>
          <w:b/>
          <w:bCs/>
          <w:sz w:val="28"/>
          <w:szCs w:val="28"/>
        </w:rPr>
      </w:pPr>
      <w:r w:rsidRPr="008B186F">
        <w:rPr>
          <w:b/>
          <w:bCs/>
          <w:sz w:val="28"/>
          <w:szCs w:val="28"/>
        </w:rPr>
        <w:t>Bridge Cottage Surgery</w:t>
      </w:r>
    </w:p>
    <w:p w14:paraId="78AAF566" w14:textId="66419C71" w:rsidR="008B186F" w:rsidRPr="008B186F" w:rsidRDefault="008B186F" w:rsidP="008B186F">
      <w:pPr>
        <w:jc w:val="center"/>
        <w:rPr>
          <w:b/>
          <w:bCs/>
          <w:sz w:val="28"/>
          <w:szCs w:val="28"/>
        </w:rPr>
      </w:pPr>
      <w:r w:rsidRPr="008B186F">
        <w:rPr>
          <w:b/>
          <w:bCs/>
          <w:sz w:val="28"/>
          <w:szCs w:val="28"/>
        </w:rPr>
        <w:t>Patient Participation Group Meeting Minutes</w:t>
      </w:r>
    </w:p>
    <w:p w14:paraId="0E4E45F9" w14:textId="236AD4C3" w:rsidR="008B186F" w:rsidRDefault="009015C4" w:rsidP="008B186F">
      <w:pPr>
        <w:jc w:val="center"/>
      </w:pPr>
      <w:r>
        <w:t>5</w:t>
      </w:r>
      <w:r w:rsidRPr="009015C4">
        <w:rPr>
          <w:vertAlign w:val="superscript"/>
        </w:rPr>
        <w:t>th</w:t>
      </w:r>
      <w:r>
        <w:t xml:space="preserve"> February 2024</w:t>
      </w:r>
    </w:p>
    <w:p w14:paraId="5B9A4986" w14:textId="77777777" w:rsidR="00663E08" w:rsidRPr="008B186F" w:rsidRDefault="00663E08" w:rsidP="008B186F">
      <w:pPr>
        <w:jc w:val="center"/>
        <w:rPr>
          <w:b/>
          <w:bCs/>
          <w:sz w:val="28"/>
          <w:szCs w:val="28"/>
        </w:rPr>
      </w:pPr>
    </w:p>
    <w:p w14:paraId="51AF2F80" w14:textId="26894E93" w:rsidR="008B186F" w:rsidRPr="008B186F" w:rsidRDefault="008B186F" w:rsidP="008B186F">
      <w:pPr>
        <w:jc w:val="center"/>
      </w:pPr>
      <w:r w:rsidRPr="008B186F">
        <w:t xml:space="preserve">Chair: </w:t>
      </w:r>
      <w:r w:rsidR="00663E08">
        <w:t xml:space="preserve"> </w:t>
      </w:r>
      <w:r w:rsidR="009015C4">
        <w:t>David Bell</w:t>
      </w:r>
    </w:p>
    <w:p w14:paraId="02A46F5C" w14:textId="7950D67D" w:rsidR="008B186F" w:rsidRDefault="008B186F" w:rsidP="008B186F">
      <w:pPr>
        <w:jc w:val="center"/>
      </w:pPr>
    </w:p>
    <w:p w14:paraId="2D4170DA" w14:textId="28B27A6E" w:rsidR="008B186F" w:rsidRDefault="008B186F" w:rsidP="009015C4">
      <w:pPr>
        <w:tabs>
          <w:tab w:val="left" w:pos="1418"/>
        </w:tabs>
        <w:ind w:left="1418" w:hanging="1418"/>
      </w:pPr>
      <w:r>
        <w:t xml:space="preserve">Present: </w:t>
      </w:r>
      <w:r>
        <w:tab/>
        <w:t xml:space="preserve">David Bell, </w:t>
      </w:r>
      <w:r w:rsidR="009015C4">
        <w:t>Jan Jacklin, Yvonne Bartlett, Sandra Saunders, Gerard Macdonald</w:t>
      </w:r>
      <w:r>
        <w:t xml:space="preserve">, </w:t>
      </w:r>
      <w:r w:rsidR="009015C4">
        <w:t xml:space="preserve">Jaqueline </w:t>
      </w:r>
      <w:proofErr w:type="spellStart"/>
      <w:r w:rsidR="009015C4">
        <w:t>Pountney</w:t>
      </w:r>
      <w:proofErr w:type="spellEnd"/>
      <w:r w:rsidR="009015C4">
        <w:t xml:space="preserve">, Shaun </w:t>
      </w:r>
      <w:proofErr w:type="spellStart"/>
      <w:r w:rsidR="009015C4">
        <w:t>Nikiel</w:t>
      </w:r>
      <w:proofErr w:type="spellEnd"/>
      <w:r w:rsidR="009015C4">
        <w:t xml:space="preserve">, Debbie </w:t>
      </w:r>
      <w:proofErr w:type="spellStart"/>
      <w:r w:rsidR="009015C4">
        <w:t>Crossley,</w:t>
      </w:r>
      <w:proofErr w:type="spellEnd"/>
      <w:r w:rsidR="009015C4">
        <w:t xml:space="preserve"> Neil Burns, </w:t>
      </w:r>
      <w:r>
        <w:t xml:space="preserve">James Young, </w:t>
      </w:r>
      <w:r w:rsidR="009015C4">
        <w:t>Anne Land</w:t>
      </w:r>
    </w:p>
    <w:p w14:paraId="781DD463" w14:textId="6B56E0EA" w:rsidR="008B186F" w:rsidRPr="008B186F" w:rsidRDefault="008B186F" w:rsidP="008B186F">
      <w:pPr>
        <w:tabs>
          <w:tab w:val="left" w:pos="1418"/>
        </w:tabs>
        <w:ind w:left="1418" w:hanging="1418"/>
      </w:pPr>
      <w:r>
        <w:t>Apologies:</w:t>
      </w:r>
      <w:r>
        <w:tab/>
      </w:r>
      <w:r w:rsidR="009015C4">
        <w:t xml:space="preserve">Carolyn Clark, Henry </w:t>
      </w:r>
      <w:proofErr w:type="spellStart"/>
      <w:r w:rsidR="009015C4">
        <w:t>Bowrey</w:t>
      </w:r>
      <w:proofErr w:type="spellEnd"/>
      <w:r w:rsidR="009015C4">
        <w:t xml:space="preserve">, Sue Fletcher, and Debbie </w:t>
      </w:r>
      <w:proofErr w:type="spellStart"/>
      <w:r w:rsidR="009015C4">
        <w:t>Shearly</w:t>
      </w:r>
      <w:proofErr w:type="spellEnd"/>
      <w:r w:rsidR="009015C4">
        <w:t xml:space="preserve"> (Debbie </w:t>
      </w:r>
      <w:proofErr w:type="spellStart"/>
      <w:r w:rsidR="0064638B">
        <w:t>Shearly</w:t>
      </w:r>
      <w:proofErr w:type="spellEnd"/>
      <w:r w:rsidR="0064638B">
        <w:t xml:space="preserve"> </w:t>
      </w:r>
      <w:r w:rsidR="009015C4">
        <w:t xml:space="preserve">has resigned from the PPG Group but will remain </w:t>
      </w:r>
      <w:r w:rsidR="0064638B">
        <w:t xml:space="preserve">a </w:t>
      </w:r>
      <w:proofErr w:type="spellStart"/>
      <w:r w:rsidR="0064638B">
        <w:t>vPPG</w:t>
      </w:r>
      <w:proofErr w:type="spellEnd"/>
      <w:r w:rsidR="0064638B">
        <w:t xml:space="preserve"> member)</w:t>
      </w:r>
    </w:p>
    <w:p w14:paraId="3BB2A132" w14:textId="4EDEC81D" w:rsidR="008B186F" w:rsidRDefault="008B186F"/>
    <w:tbl>
      <w:tblPr>
        <w:tblStyle w:val="TableGrid"/>
        <w:tblW w:w="0" w:type="auto"/>
        <w:tblLook w:val="04A0" w:firstRow="1" w:lastRow="0" w:firstColumn="1" w:lastColumn="0" w:noHBand="0" w:noVBand="1"/>
      </w:tblPr>
      <w:tblGrid>
        <w:gridCol w:w="2195"/>
        <w:gridCol w:w="4797"/>
        <w:gridCol w:w="2024"/>
      </w:tblGrid>
      <w:tr w:rsidR="00722A52" w14:paraId="5D2F57C7" w14:textId="77777777" w:rsidTr="008B186F">
        <w:tc>
          <w:tcPr>
            <w:tcW w:w="2235" w:type="dxa"/>
          </w:tcPr>
          <w:p w14:paraId="55E72404" w14:textId="3DC4D545" w:rsidR="008B186F" w:rsidRPr="008B186F" w:rsidRDefault="008B186F">
            <w:pPr>
              <w:rPr>
                <w:b/>
                <w:bCs/>
              </w:rPr>
            </w:pPr>
            <w:r w:rsidRPr="008B186F">
              <w:rPr>
                <w:b/>
                <w:bCs/>
              </w:rPr>
              <w:t>Item</w:t>
            </w:r>
          </w:p>
        </w:tc>
        <w:tc>
          <w:tcPr>
            <w:tcW w:w="4961" w:type="dxa"/>
          </w:tcPr>
          <w:p w14:paraId="1F5D8CC4" w14:textId="2E60FFD7" w:rsidR="008B186F" w:rsidRPr="008B186F" w:rsidRDefault="008B186F">
            <w:pPr>
              <w:rPr>
                <w:b/>
                <w:bCs/>
              </w:rPr>
            </w:pPr>
            <w:r>
              <w:rPr>
                <w:b/>
                <w:bCs/>
              </w:rPr>
              <w:t>Notes</w:t>
            </w:r>
          </w:p>
        </w:tc>
        <w:tc>
          <w:tcPr>
            <w:tcW w:w="2046" w:type="dxa"/>
          </w:tcPr>
          <w:p w14:paraId="62EDF07A" w14:textId="57BC98BD" w:rsidR="008B186F" w:rsidRPr="008B186F" w:rsidRDefault="008B186F">
            <w:pPr>
              <w:rPr>
                <w:b/>
                <w:bCs/>
              </w:rPr>
            </w:pPr>
            <w:r w:rsidRPr="008B186F">
              <w:rPr>
                <w:b/>
                <w:bCs/>
              </w:rPr>
              <w:t>Action</w:t>
            </w:r>
          </w:p>
        </w:tc>
      </w:tr>
      <w:tr w:rsidR="00722A52" w14:paraId="613D0F57" w14:textId="77777777" w:rsidTr="008B186F">
        <w:tc>
          <w:tcPr>
            <w:tcW w:w="2235" w:type="dxa"/>
          </w:tcPr>
          <w:p w14:paraId="04D81365" w14:textId="48950064" w:rsidR="009015C4" w:rsidRDefault="009015C4">
            <w:r>
              <w:t>Minutes from Last Meeting</w:t>
            </w:r>
          </w:p>
        </w:tc>
        <w:tc>
          <w:tcPr>
            <w:tcW w:w="4961" w:type="dxa"/>
          </w:tcPr>
          <w:p w14:paraId="706CAF14" w14:textId="11F30261" w:rsidR="009015C4" w:rsidRDefault="009015C4" w:rsidP="008B186F">
            <w:r>
              <w:t>Minutes were agreed as accurate</w:t>
            </w:r>
          </w:p>
        </w:tc>
        <w:tc>
          <w:tcPr>
            <w:tcW w:w="2046" w:type="dxa"/>
          </w:tcPr>
          <w:p w14:paraId="1485849C" w14:textId="77777777" w:rsidR="009015C4" w:rsidRDefault="009015C4"/>
        </w:tc>
      </w:tr>
      <w:tr w:rsidR="00722A52" w14:paraId="60C3F9D8" w14:textId="77777777" w:rsidTr="008B186F">
        <w:tc>
          <w:tcPr>
            <w:tcW w:w="2235" w:type="dxa"/>
          </w:tcPr>
          <w:p w14:paraId="7C4756DD" w14:textId="3A0FFB00" w:rsidR="008B186F" w:rsidRDefault="009015C4">
            <w:r>
              <w:t>Matters Arising</w:t>
            </w:r>
          </w:p>
        </w:tc>
        <w:tc>
          <w:tcPr>
            <w:tcW w:w="4961" w:type="dxa"/>
          </w:tcPr>
          <w:p w14:paraId="4BB2ED41" w14:textId="1F6A68D9" w:rsidR="009015C4" w:rsidRDefault="009015C4" w:rsidP="009015C4">
            <w:pPr>
              <w:pStyle w:val="ListParagraph"/>
              <w:numPr>
                <w:ilvl w:val="0"/>
                <w:numId w:val="6"/>
              </w:numPr>
              <w:ind w:left="385" w:hanging="450"/>
            </w:pPr>
            <w:r>
              <w:t>DC amended flowchart but will add further PCN staff and re-circulate</w:t>
            </w:r>
            <w:r w:rsidR="0064638B">
              <w:t>.</w:t>
            </w:r>
          </w:p>
          <w:p w14:paraId="03B0448F" w14:textId="50451F1A" w:rsidR="009015C4" w:rsidRDefault="009015C4" w:rsidP="009015C4">
            <w:pPr>
              <w:pStyle w:val="ListParagraph"/>
              <w:numPr>
                <w:ilvl w:val="0"/>
                <w:numId w:val="6"/>
              </w:numPr>
              <w:ind w:left="385" w:hanging="450"/>
            </w:pPr>
            <w:r>
              <w:t>Extra chairs in reception area for patients waiting to book an appointment</w:t>
            </w:r>
            <w:r w:rsidR="0064638B">
              <w:t>.</w:t>
            </w:r>
          </w:p>
          <w:p w14:paraId="296A67EA" w14:textId="1E391EF7" w:rsidR="009015C4" w:rsidRDefault="009015C4" w:rsidP="009015C4">
            <w:pPr>
              <w:pStyle w:val="ListParagraph"/>
              <w:numPr>
                <w:ilvl w:val="0"/>
                <w:numId w:val="6"/>
              </w:numPr>
              <w:ind w:left="385" w:hanging="450"/>
            </w:pPr>
            <w:r>
              <w:t>NHS App how to guides available</w:t>
            </w:r>
            <w:r w:rsidR="0064638B">
              <w:t>.</w:t>
            </w:r>
          </w:p>
          <w:p w14:paraId="57DC59DD" w14:textId="241F1DAF" w:rsidR="009015C4" w:rsidRDefault="009015C4" w:rsidP="009015C4">
            <w:pPr>
              <w:pStyle w:val="ListParagraph"/>
              <w:numPr>
                <w:ilvl w:val="0"/>
                <w:numId w:val="6"/>
              </w:numPr>
              <w:ind w:left="385" w:hanging="450"/>
            </w:pPr>
            <w:r>
              <w:t>Picture hooks removed from internal walls</w:t>
            </w:r>
          </w:p>
        </w:tc>
        <w:tc>
          <w:tcPr>
            <w:tcW w:w="2046" w:type="dxa"/>
          </w:tcPr>
          <w:p w14:paraId="3B705D9C" w14:textId="01843021" w:rsidR="008B186F" w:rsidRDefault="0077011C">
            <w:r>
              <w:t>DC – amend flowchart with PCN staff</w:t>
            </w:r>
          </w:p>
        </w:tc>
      </w:tr>
      <w:tr w:rsidR="00722A52" w14:paraId="20985B0D" w14:textId="77777777" w:rsidTr="008B186F">
        <w:tc>
          <w:tcPr>
            <w:tcW w:w="2235" w:type="dxa"/>
          </w:tcPr>
          <w:p w14:paraId="5954BAF2" w14:textId="799E3ECA" w:rsidR="008B186F" w:rsidRDefault="008B186F">
            <w:r>
              <w:t>Practice Report</w:t>
            </w:r>
          </w:p>
        </w:tc>
        <w:tc>
          <w:tcPr>
            <w:tcW w:w="4961" w:type="dxa"/>
          </w:tcPr>
          <w:p w14:paraId="3C3DAEBF" w14:textId="77777777" w:rsidR="009015C4" w:rsidRDefault="009015C4" w:rsidP="008B186F">
            <w:pPr>
              <w:rPr>
                <w:b/>
                <w:bCs/>
              </w:rPr>
            </w:pPr>
            <w:r>
              <w:rPr>
                <w:b/>
                <w:bCs/>
              </w:rPr>
              <w:t>PCN Update</w:t>
            </w:r>
          </w:p>
          <w:p w14:paraId="2B01CCB2" w14:textId="51BA446D" w:rsidR="00722A52" w:rsidRDefault="00722A52" w:rsidP="00722A52">
            <w:pPr>
              <w:pStyle w:val="ListParagraph"/>
              <w:numPr>
                <w:ilvl w:val="0"/>
                <w:numId w:val="8"/>
              </w:numPr>
              <w:ind w:left="385" w:hanging="426"/>
            </w:pPr>
            <w:r w:rsidRPr="0064638B">
              <w:rPr>
                <w:b/>
                <w:bCs/>
                <w:i/>
              </w:rPr>
              <w:t>New PCN Mental Health Clinician</w:t>
            </w:r>
            <w:r>
              <w:t xml:space="preserve"> – Luke can refer to psychology (primary or secondary care).  He is a prescriber so will be initiating and monitoring meds that he or the GPs have started.   30-minute face to face appointments on a Thursday morning at Bridge Cottage Surgery.  He can issue sick notes that are mental health related. He cannot see Under 18-year-olds, those who are pregnant or have dementia.</w:t>
            </w:r>
          </w:p>
          <w:p w14:paraId="0DD4A8BF" w14:textId="713E284E" w:rsidR="00722A52" w:rsidRDefault="00722A52" w:rsidP="00722A52">
            <w:pPr>
              <w:pStyle w:val="ListParagraph"/>
              <w:numPr>
                <w:ilvl w:val="0"/>
                <w:numId w:val="8"/>
              </w:numPr>
              <w:ind w:left="385" w:hanging="426"/>
            </w:pPr>
            <w:r w:rsidRPr="0064638B">
              <w:rPr>
                <w:b/>
                <w:bCs/>
                <w:i/>
                <w:iCs/>
              </w:rPr>
              <w:t>Social prescribers</w:t>
            </w:r>
            <w:r>
              <w:t xml:space="preserve"> - 4 social prescribers, one who deals with under 18-year-olds.  They help connect people with local community activities and services that can help improve health and wellbeing</w:t>
            </w:r>
            <w:r w:rsidR="0064638B">
              <w:t>, such as</w:t>
            </w:r>
            <w:r>
              <w:t xml:space="preserve"> </w:t>
            </w:r>
            <w:r w:rsidR="0064638B">
              <w:t>a</w:t>
            </w:r>
            <w:r>
              <w:t>rt classes, gardening clubs or exercise groups, or providing more practical advice, such as debt or housing issues.</w:t>
            </w:r>
          </w:p>
          <w:p w14:paraId="4976090B" w14:textId="08CD04FF" w:rsidR="00722A52" w:rsidRPr="00722A52" w:rsidRDefault="00722A52" w:rsidP="00722A52">
            <w:pPr>
              <w:pStyle w:val="ListParagraph"/>
              <w:numPr>
                <w:ilvl w:val="0"/>
                <w:numId w:val="8"/>
              </w:numPr>
              <w:ind w:left="385" w:hanging="426"/>
              <w:rPr>
                <w:rFonts w:cstheme="minorHAnsi"/>
              </w:rPr>
            </w:pPr>
            <w:r w:rsidRPr="0064638B">
              <w:rPr>
                <w:b/>
                <w:bCs/>
                <w:i/>
                <w:iCs/>
              </w:rPr>
              <w:t>First Contact Physio</w:t>
            </w:r>
            <w:r>
              <w:t xml:space="preserve"> – Can see patients with </w:t>
            </w:r>
            <w:r w:rsidRPr="00722A52">
              <w:rPr>
                <w:rFonts w:cstheme="minorHAnsi"/>
                <w:color w:val="202124"/>
                <w:shd w:val="clear" w:color="auto" w:fill="FFFFFF"/>
              </w:rPr>
              <w:t>Musculoskeletal (MSK) conditions </w:t>
            </w:r>
            <w:r>
              <w:rPr>
                <w:rFonts w:cstheme="minorHAnsi"/>
                <w:color w:val="040C28"/>
              </w:rPr>
              <w:t>which</w:t>
            </w:r>
            <w:r w:rsidRPr="00722A52">
              <w:rPr>
                <w:rFonts w:cstheme="minorHAnsi"/>
                <w:color w:val="040C28"/>
              </w:rPr>
              <w:t xml:space="preserve"> can affect </w:t>
            </w:r>
            <w:r w:rsidR="0064638B">
              <w:rPr>
                <w:rFonts w:cstheme="minorHAnsi"/>
                <w:color w:val="040C28"/>
              </w:rPr>
              <w:t>the</w:t>
            </w:r>
            <w:r w:rsidRPr="00722A52">
              <w:rPr>
                <w:rFonts w:cstheme="minorHAnsi"/>
                <w:color w:val="040C28"/>
              </w:rPr>
              <w:t xml:space="preserve"> joints, bones and muscles and sometimes associated tissues such </w:t>
            </w:r>
            <w:r w:rsidR="0064638B">
              <w:rPr>
                <w:rFonts w:cstheme="minorHAnsi"/>
                <w:color w:val="040C28"/>
              </w:rPr>
              <w:t>as</w:t>
            </w:r>
            <w:r w:rsidRPr="00722A52">
              <w:rPr>
                <w:rFonts w:cstheme="minorHAnsi"/>
                <w:color w:val="040C28"/>
              </w:rPr>
              <w:t xml:space="preserve"> nerves</w:t>
            </w:r>
            <w:r w:rsidRPr="00722A52">
              <w:rPr>
                <w:rFonts w:cstheme="minorHAnsi"/>
                <w:color w:val="202124"/>
                <w:shd w:val="clear" w:color="auto" w:fill="FFFFFF"/>
              </w:rPr>
              <w:t>. </w:t>
            </w:r>
            <w:r>
              <w:rPr>
                <w:rFonts w:cstheme="minorHAnsi"/>
                <w:color w:val="202124"/>
                <w:shd w:val="clear" w:color="auto" w:fill="FFFFFF"/>
              </w:rPr>
              <w:t xml:space="preserve"> They can provide advice and exercises and are able to refer on for physiotherapy, </w:t>
            </w:r>
            <w:proofErr w:type="spellStart"/>
            <w:r>
              <w:rPr>
                <w:rFonts w:cstheme="minorHAnsi"/>
                <w:color w:val="202124"/>
                <w:shd w:val="clear" w:color="auto" w:fill="FFFFFF"/>
              </w:rPr>
              <w:t>xrays</w:t>
            </w:r>
            <w:proofErr w:type="spellEnd"/>
            <w:r>
              <w:rPr>
                <w:rFonts w:cstheme="minorHAnsi"/>
                <w:color w:val="202124"/>
                <w:shd w:val="clear" w:color="auto" w:fill="FFFFFF"/>
              </w:rPr>
              <w:t xml:space="preserve"> and scans.</w:t>
            </w:r>
          </w:p>
          <w:p w14:paraId="1B6CDB49" w14:textId="4D2E72AE" w:rsidR="00722A52" w:rsidRDefault="00722A52" w:rsidP="00722A52">
            <w:pPr>
              <w:pStyle w:val="ListParagraph"/>
              <w:numPr>
                <w:ilvl w:val="0"/>
                <w:numId w:val="8"/>
              </w:numPr>
              <w:ind w:left="385" w:hanging="426"/>
              <w:rPr>
                <w:rFonts w:cstheme="minorHAnsi"/>
              </w:rPr>
            </w:pPr>
            <w:r w:rsidRPr="0064638B">
              <w:rPr>
                <w:rFonts w:cstheme="minorHAnsi"/>
                <w:b/>
                <w:bCs/>
                <w:i/>
                <w:iCs/>
              </w:rPr>
              <w:lastRenderedPageBreak/>
              <w:t>Clinical Pharmacist</w:t>
            </w:r>
            <w:r>
              <w:rPr>
                <w:rFonts w:cstheme="minorHAnsi"/>
              </w:rPr>
              <w:t xml:space="preserve"> – He is a prescriber and is mainly being used to do medication reviews and clinical audits.</w:t>
            </w:r>
          </w:p>
          <w:p w14:paraId="33CE1F32" w14:textId="77777777" w:rsidR="00722A52" w:rsidRPr="00722A52" w:rsidRDefault="00722A52" w:rsidP="00722A52">
            <w:pPr>
              <w:pStyle w:val="ListParagraph"/>
              <w:ind w:left="385"/>
              <w:rPr>
                <w:rFonts w:cstheme="minorHAnsi"/>
              </w:rPr>
            </w:pPr>
          </w:p>
          <w:p w14:paraId="69A81F4A" w14:textId="06EA006F" w:rsidR="008B186F" w:rsidRDefault="009015C4" w:rsidP="008B186F">
            <w:pPr>
              <w:rPr>
                <w:b/>
                <w:bCs/>
              </w:rPr>
            </w:pPr>
            <w:r>
              <w:rPr>
                <w:b/>
                <w:bCs/>
              </w:rPr>
              <w:t>New eConsult Triage System</w:t>
            </w:r>
            <w:r w:rsidR="00663E08">
              <w:rPr>
                <w:b/>
                <w:bCs/>
              </w:rPr>
              <w:t xml:space="preserve"> </w:t>
            </w:r>
          </w:p>
          <w:p w14:paraId="7DAD1C57" w14:textId="55F3D52B" w:rsidR="009015C4" w:rsidRDefault="00C46DF0" w:rsidP="009015C4">
            <w:pPr>
              <w:pStyle w:val="ListParagraph"/>
              <w:numPr>
                <w:ilvl w:val="0"/>
                <w:numId w:val="7"/>
              </w:numPr>
              <w:ind w:left="385" w:hanging="426"/>
            </w:pPr>
            <w:r>
              <w:t>Dr Nick Mistry attended the meeting to explain the planned new eConsult triage system.</w:t>
            </w:r>
          </w:p>
          <w:p w14:paraId="3C5D20DD" w14:textId="646C3900" w:rsidR="00C46DF0" w:rsidRDefault="00C46DF0" w:rsidP="009015C4">
            <w:pPr>
              <w:pStyle w:val="ListParagraph"/>
              <w:numPr>
                <w:ilvl w:val="0"/>
                <w:numId w:val="7"/>
              </w:numPr>
              <w:ind w:left="385" w:hanging="426"/>
            </w:pPr>
            <w:r>
              <w:t>The start date is to be confirmed but is hoped to be mid-March / early April.</w:t>
            </w:r>
          </w:p>
          <w:p w14:paraId="4763D6A2" w14:textId="0213D865" w:rsidR="00C46DF0" w:rsidRDefault="00C46DF0" w:rsidP="009015C4">
            <w:pPr>
              <w:pStyle w:val="ListParagraph"/>
              <w:numPr>
                <w:ilvl w:val="0"/>
                <w:numId w:val="7"/>
              </w:numPr>
              <w:ind w:left="385" w:hanging="426"/>
            </w:pPr>
            <w:r>
              <w:t>The Practice requested feedback from the PPG regarding the information to be sent out/given to patients to inform them of the new system.</w:t>
            </w:r>
          </w:p>
          <w:p w14:paraId="06A751CC" w14:textId="047ED437" w:rsidR="00C46DF0" w:rsidRDefault="00C46DF0" w:rsidP="009015C4">
            <w:pPr>
              <w:pStyle w:val="ListParagraph"/>
              <w:numPr>
                <w:ilvl w:val="0"/>
                <w:numId w:val="7"/>
              </w:numPr>
              <w:ind w:left="385" w:hanging="426"/>
            </w:pPr>
            <w:r>
              <w:t>A copy of the leaflet will be sent with the minutes for feedback to DC.</w:t>
            </w:r>
          </w:p>
          <w:p w14:paraId="00ACE94D" w14:textId="00360A8A" w:rsidR="00C46DF0" w:rsidRDefault="00C46DF0" w:rsidP="009015C4">
            <w:pPr>
              <w:pStyle w:val="ListParagraph"/>
              <w:numPr>
                <w:ilvl w:val="0"/>
                <w:numId w:val="7"/>
              </w:numPr>
              <w:ind w:left="385" w:hanging="426"/>
            </w:pPr>
            <w:r>
              <w:t>It is yet to be agreed the opening times for submitting an eConsult, but this is unlikely to be the entire opening hours of the Surgery.</w:t>
            </w:r>
          </w:p>
          <w:p w14:paraId="1CDDBC47" w14:textId="0282A1E3" w:rsidR="00C46DF0" w:rsidRDefault="00C46DF0" w:rsidP="009015C4">
            <w:pPr>
              <w:pStyle w:val="ListParagraph"/>
              <w:numPr>
                <w:ilvl w:val="0"/>
                <w:numId w:val="7"/>
              </w:numPr>
              <w:ind w:left="385" w:hanging="426"/>
            </w:pPr>
            <w:r>
              <w:t>eConsult will be amended for us from the start date to prevent patients being told to contact the surgery on answering the questions.  The eConsult will be submitted for the Surgery to assess and respond to the patient.</w:t>
            </w:r>
          </w:p>
          <w:p w14:paraId="74CEDB8E" w14:textId="7E3365EB" w:rsidR="00C46DF0" w:rsidRDefault="00C46DF0" w:rsidP="009015C4">
            <w:pPr>
              <w:pStyle w:val="ListParagraph"/>
              <w:numPr>
                <w:ilvl w:val="0"/>
                <w:numId w:val="7"/>
              </w:numPr>
              <w:ind w:left="385" w:hanging="426"/>
            </w:pPr>
            <w:r>
              <w:t>It was agreed that clear instructions need to be given to patients on how to book appointments.</w:t>
            </w:r>
          </w:p>
          <w:p w14:paraId="2CB65DB5" w14:textId="77777777" w:rsidR="00C46DF0" w:rsidRDefault="00C46DF0" w:rsidP="009015C4">
            <w:pPr>
              <w:pStyle w:val="ListParagraph"/>
              <w:numPr>
                <w:ilvl w:val="0"/>
                <w:numId w:val="7"/>
              </w:numPr>
              <w:ind w:left="385" w:hanging="426"/>
            </w:pPr>
            <w:r>
              <w:t>Phase 1 will not include nurse appointments – these will be bookable as currently.</w:t>
            </w:r>
          </w:p>
          <w:p w14:paraId="0C09BD63" w14:textId="77777777" w:rsidR="00C46DF0" w:rsidRDefault="00C46DF0" w:rsidP="009015C4">
            <w:pPr>
              <w:pStyle w:val="ListParagraph"/>
              <w:numPr>
                <w:ilvl w:val="0"/>
                <w:numId w:val="7"/>
              </w:numPr>
              <w:ind w:left="385" w:hanging="426"/>
            </w:pPr>
            <w:r>
              <w:t>Patients should be encouraged to use the eConsult system unless they are unable to, in which case a receptionist will complete the eConsult with them and submit on their behalf.</w:t>
            </w:r>
          </w:p>
          <w:p w14:paraId="08DE2915" w14:textId="74F72520" w:rsidR="00C46DF0" w:rsidRDefault="00C46DF0" w:rsidP="009015C4">
            <w:pPr>
              <w:pStyle w:val="ListParagraph"/>
              <w:numPr>
                <w:ilvl w:val="0"/>
                <w:numId w:val="7"/>
              </w:numPr>
              <w:ind w:left="385" w:hanging="426"/>
            </w:pPr>
            <w:r>
              <w:t>PPG were asked which, if any, local newspapers should be used to communicate to patients. SS offered to provide DC with a list of them.</w:t>
            </w:r>
          </w:p>
          <w:p w14:paraId="79FA7B97" w14:textId="354EADFD" w:rsidR="00C46DF0" w:rsidRDefault="00C46DF0" w:rsidP="009015C4">
            <w:pPr>
              <w:pStyle w:val="ListParagraph"/>
              <w:numPr>
                <w:ilvl w:val="0"/>
                <w:numId w:val="7"/>
              </w:numPr>
              <w:ind w:left="385" w:hanging="426"/>
            </w:pPr>
            <w:r>
              <w:t xml:space="preserve">Suggested that a post on the local </w:t>
            </w:r>
            <w:proofErr w:type="spellStart"/>
            <w:r>
              <w:t>facebook</w:t>
            </w:r>
            <w:proofErr w:type="spellEnd"/>
            <w:r>
              <w:t xml:space="preserve"> pages</w:t>
            </w:r>
            <w:r w:rsidR="0064638B">
              <w:t xml:space="preserve"> may be useful.</w:t>
            </w:r>
          </w:p>
          <w:p w14:paraId="09FCB890" w14:textId="77777777" w:rsidR="0064638B" w:rsidRDefault="0064638B" w:rsidP="0064638B">
            <w:pPr>
              <w:pStyle w:val="ListParagraph"/>
              <w:ind w:left="385"/>
            </w:pPr>
          </w:p>
          <w:p w14:paraId="40399C62" w14:textId="7DD899BA" w:rsidR="0064638B" w:rsidRPr="0064638B" w:rsidRDefault="0064638B" w:rsidP="0064638B">
            <w:pPr>
              <w:pStyle w:val="ListParagraph"/>
              <w:ind w:left="0"/>
              <w:rPr>
                <w:b/>
                <w:bCs/>
              </w:rPr>
            </w:pPr>
            <w:r w:rsidRPr="0064638B">
              <w:rPr>
                <w:b/>
                <w:bCs/>
              </w:rPr>
              <w:t>Pharmacy First</w:t>
            </w:r>
          </w:p>
          <w:p w14:paraId="691CE1EF" w14:textId="25A213B0" w:rsidR="0064638B" w:rsidRDefault="0064638B" w:rsidP="0064638B">
            <w:pPr>
              <w:pStyle w:val="ListParagraph"/>
              <w:ind w:left="0"/>
            </w:pPr>
            <w:r>
              <w:t>When the Pharmacy First service is up and running and pharmacists have prescribers available, they will be able to deal with:</w:t>
            </w:r>
          </w:p>
          <w:p w14:paraId="03B0A496" w14:textId="2C7C8278" w:rsidR="0064638B" w:rsidRDefault="0064638B" w:rsidP="0064638B">
            <w:pPr>
              <w:pStyle w:val="ListParagraph"/>
              <w:numPr>
                <w:ilvl w:val="0"/>
                <w:numId w:val="9"/>
              </w:numPr>
              <w:ind w:left="385" w:hanging="426"/>
            </w:pPr>
            <w:r>
              <w:t xml:space="preserve">Acute Otitis </w:t>
            </w:r>
            <w:proofErr w:type="gramStart"/>
            <w:r>
              <w:t>Media  (</w:t>
            </w:r>
            <w:proofErr w:type="gramEnd"/>
            <w:r>
              <w:t>1 to 17 years)</w:t>
            </w:r>
          </w:p>
          <w:p w14:paraId="5FDBF04E" w14:textId="29DD534F" w:rsidR="0064638B" w:rsidRDefault="0064638B" w:rsidP="0064638B">
            <w:pPr>
              <w:pStyle w:val="ListParagraph"/>
              <w:numPr>
                <w:ilvl w:val="0"/>
                <w:numId w:val="9"/>
              </w:numPr>
              <w:ind w:left="385" w:hanging="426"/>
            </w:pPr>
            <w:r>
              <w:t>Impetigo (1 year and over)</w:t>
            </w:r>
          </w:p>
          <w:p w14:paraId="4EA5A20C" w14:textId="54D563B0" w:rsidR="0064638B" w:rsidRDefault="0064638B" w:rsidP="0064638B">
            <w:pPr>
              <w:pStyle w:val="ListParagraph"/>
              <w:numPr>
                <w:ilvl w:val="0"/>
                <w:numId w:val="9"/>
              </w:numPr>
              <w:ind w:left="385" w:hanging="426"/>
            </w:pPr>
            <w:r>
              <w:t>Infected insect bites (1 year and over)</w:t>
            </w:r>
          </w:p>
          <w:p w14:paraId="50E06D2B" w14:textId="64A22A0C" w:rsidR="0064638B" w:rsidRDefault="0064638B" w:rsidP="0064638B">
            <w:pPr>
              <w:pStyle w:val="ListParagraph"/>
              <w:numPr>
                <w:ilvl w:val="0"/>
                <w:numId w:val="9"/>
              </w:numPr>
              <w:ind w:left="385" w:hanging="426"/>
            </w:pPr>
            <w:r>
              <w:t>Shingles (18 years and older)</w:t>
            </w:r>
          </w:p>
          <w:p w14:paraId="33F17E0E" w14:textId="28BF9150" w:rsidR="0064638B" w:rsidRDefault="0064638B" w:rsidP="0064638B">
            <w:pPr>
              <w:pStyle w:val="ListParagraph"/>
              <w:numPr>
                <w:ilvl w:val="0"/>
                <w:numId w:val="9"/>
              </w:numPr>
              <w:ind w:left="385" w:hanging="426"/>
            </w:pPr>
            <w:r>
              <w:t>Sinusitis (12 years and over)</w:t>
            </w:r>
          </w:p>
          <w:p w14:paraId="3B304BF7" w14:textId="3844E4FB" w:rsidR="0064638B" w:rsidRDefault="0064638B" w:rsidP="0064638B">
            <w:pPr>
              <w:pStyle w:val="ListParagraph"/>
              <w:numPr>
                <w:ilvl w:val="0"/>
                <w:numId w:val="9"/>
              </w:numPr>
              <w:ind w:left="385" w:hanging="426"/>
            </w:pPr>
            <w:r>
              <w:t>Sore throat (5 years and over)</w:t>
            </w:r>
          </w:p>
          <w:p w14:paraId="2294A9D6" w14:textId="62101E61" w:rsidR="008B186F" w:rsidRDefault="0064638B" w:rsidP="0064638B">
            <w:pPr>
              <w:pStyle w:val="ListParagraph"/>
              <w:numPr>
                <w:ilvl w:val="0"/>
                <w:numId w:val="9"/>
              </w:numPr>
              <w:ind w:left="385" w:hanging="426"/>
            </w:pPr>
            <w:r>
              <w:t>Uncomplicated urinary tract infections (Women 16-64 years)</w:t>
            </w:r>
          </w:p>
        </w:tc>
        <w:tc>
          <w:tcPr>
            <w:tcW w:w="2046" w:type="dxa"/>
          </w:tcPr>
          <w:p w14:paraId="09067E79" w14:textId="77777777" w:rsidR="008B186F" w:rsidRDefault="008B186F"/>
          <w:p w14:paraId="6DBFCF77" w14:textId="77777777" w:rsidR="0064638B" w:rsidRDefault="0064638B"/>
          <w:p w14:paraId="40054B63" w14:textId="77777777" w:rsidR="0064638B" w:rsidRDefault="0064638B"/>
          <w:p w14:paraId="306DB583" w14:textId="77777777" w:rsidR="0064638B" w:rsidRDefault="0064638B"/>
          <w:p w14:paraId="54C57E1A" w14:textId="77777777" w:rsidR="0064638B" w:rsidRDefault="0064638B"/>
          <w:p w14:paraId="4D3B0091" w14:textId="77777777" w:rsidR="0064638B" w:rsidRDefault="0064638B"/>
          <w:p w14:paraId="4DF7FB39" w14:textId="77777777" w:rsidR="0064638B" w:rsidRDefault="0064638B"/>
          <w:p w14:paraId="3223981E" w14:textId="77777777" w:rsidR="0064638B" w:rsidRDefault="0064638B"/>
          <w:p w14:paraId="0C2CE853" w14:textId="77777777" w:rsidR="0064638B" w:rsidRDefault="0064638B"/>
          <w:p w14:paraId="7DFFC5C7" w14:textId="77777777" w:rsidR="0064638B" w:rsidRDefault="0064638B"/>
          <w:p w14:paraId="0F70AFAB" w14:textId="77777777" w:rsidR="0064638B" w:rsidRDefault="0064638B"/>
          <w:p w14:paraId="088A3EB7" w14:textId="77777777" w:rsidR="0064638B" w:rsidRDefault="0064638B"/>
          <w:p w14:paraId="7683D915" w14:textId="77777777" w:rsidR="0064638B" w:rsidRDefault="0064638B"/>
          <w:p w14:paraId="20C9D48F" w14:textId="77777777" w:rsidR="0064638B" w:rsidRDefault="0064638B"/>
          <w:p w14:paraId="774FCB22" w14:textId="77777777" w:rsidR="0064638B" w:rsidRDefault="0064638B"/>
          <w:p w14:paraId="28EA5571" w14:textId="77777777" w:rsidR="0064638B" w:rsidRDefault="0064638B"/>
          <w:p w14:paraId="6A88975B" w14:textId="77777777" w:rsidR="0064638B" w:rsidRDefault="0064638B"/>
          <w:p w14:paraId="08C1BACA" w14:textId="77777777" w:rsidR="0064638B" w:rsidRDefault="0064638B"/>
          <w:p w14:paraId="07DE81E6" w14:textId="77777777" w:rsidR="0064638B" w:rsidRDefault="0064638B"/>
          <w:p w14:paraId="2D1E511B" w14:textId="77777777" w:rsidR="0064638B" w:rsidRDefault="0064638B"/>
          <w:p w14:paraId="2E718C88" w14:textId="77777777" w:rsidR="0064638B" w:rsidRDefault="0064638B"/>
          <w:p w14:paraId="22F22EA2" w14:textId="77777777" w:rsidR="0064638B" w:rsidRDefault="0064638B"/>
          <w:p w14:paraId="03B78D12" w14:textId="77777777" w:rsidR="0064638B" w:rsidRDefault="0064638B"/>
          <w:p w14:paraId="58903EAD" w14:textId="77777777" w:rsidR="0064638B" w:rsidRDefault="0064638B"/>
          <w:p w14:paraId="06E65CBA" w14:textId="77777777" w:rsidR="0064638B" w:rsidRDefault="0064638B"/>
          <w:p w14:paraId="219BA7AF" w14:textId="77777777" w:rsidR="0064638B" w:rsidRDefault="0064638B"/>
          <w:p w14:paraId="2B3FFE94" w14:textId="77777777" w:rsidR="0064638B" w:rsidRDefault="0064638B"/>
          <w:p w14:paraId="5D9B1CC6" w14:textId="77777777" w:rsidR="0064638B" w:rsidRDefault="0064638B"/>
          <w:p w14:paraId="34253252" w14:textId="77777777" w:rsidR="0064638B" w:rsidRDefault="0064638B"/>
          <w:p w14:paraId="60D98AB7" w14:textId="77777777" w:rsidR="0064638B" w:rsidRDefault="0064638B"/>
          <w:p w14:paraId="0FF31646" w14:textId="77777777" w:rsidR="0064638B" w:rsidRDefault="0064638B"/>
          <w:p w14:paraId="4B0449E2" w14:textId="77777777" w:rsidR="0064638B" w:rsidRDefault="0064638B"/>
          <w:p w14:paraId="7328291D" w14:textId="77777777" w:rsidR="0064638B" w:rsidRDefault="0064638B"/>
          <w:p w14:paraId="2B0E5083" w14:textId="77777777" w:rsidR="0064638B" w:rsidRDefault="0064638B"/>
          <w:p w14:paraId="5605FD51" w14:textId="77777777" w:rsidR="0064638B" w:rsidRDefault="0064638B"/>
          <w:p w14:paraId="61527A97" w14:textId="77777777" w:rsidR="0064638B" w:rsidRDefault="0064638B"/>
          <w:p w14:paraId="11B51AEA" w14:textId="77777777" w:rsidR="0064638B" w:rsidRDefault="0064638B"/>
          <w:p w14:paraId="134B6C5A" w14:textId="77777777" w:rsidR="0064638B" w:rsidRDefault="0064638B"/>
          <w:p w14:paraId="418D8FEE" w14:textId="77777777" w:rsidR="0064638B" w:rsidRDefault="0064638B"/>
          <w:p w14:paraId="5AB25A86" w14:textId="77777777" w:rsidR="0064638B" w:rsidRDefault="0064638B"/>
          <w:p w14:paraId="631C5205" w14:textId="77777777" w:rsidR="0064638B" w:rsidRDefault="0064638B"/>
          <w:p w14:paraId="5DCC1C18" w14:textId="77777777" w:rsidR="0064638B" w:rsidRDefault="0064638B"/>
          <w:p w14:paraId="1F177608" w14:textId="418443D0" w:rsidR="0064638B" w:rsidRDefault="0064638B">
            <w:r>
              <w:t xml:space="preserve">ALL- provide feedback on eConsult </w:t>
            </w:r>
            <w:proofErr w:type="gramStart"/>
            <w:r>
              <w:t>leaflet</w:t>
            </w:r>
            <w:proofErr w:type="gramEnd"/>
          </w:p>
          <w:p w14:paraId="477C16C1" w14:textId="77777777" w:rsidR="0064638B" w:rsidRDefault="0064638B"/>
          <w:p w14:paraId="5130915E" w14:textId="77777777" w:rsidR="0064638B" w:rsidRDefault="0064638B"/>
          <w:p w14:paraId="3C7669A7" w14:textId="77777777" w:rsidR="0064638B" w:rsidRDefault="0064638B"/>
          <w:p w14:paraId="50F0F14C" w14:textId="77777777" w:rsidR="0064638B" w:rsidRDefault="0064638B"/>
          <w:p w14:paraId="4AA9E8B9" w14:textId="77777777" w:rsidR="0064638B" w:rsidRDefault="0064638B"/>
          <w:p w14:paraId="289D5264" w14:textId="77777777" w:rsidR="0064638B" w:rsidRDefault="0064638B"/>
          <w:p w14:paraId="4C346C9B" w14:textId="77777777" w:rsidR="0064638B" w:rsidRDefault="0064638B"/>
          <w:p w14:paraId="6D7265D7" w14:textId="77777777" w:rsidR="0064638B" w:rsidRDefault="0064638B"/>
          <w:p w14:paraId="6ADCFF9F" w14:textId="77777777" w:rsidR="0064638B" w:rsidRDefault="0064638B"/>
          <w:p w14:paraId="3ECE5D83" w14:textId="77777777" w:rsidR="0064638B" w:rsidRDefault="0064638B"/>
          <w:p w14:paraId="53B13A97" w14:textId="77777777" w:rsidR="0064638B" w:rsidRDefault="0064638B"/>
          <w:p w14:paraId="13440A9E" w14:textId="77777777" w:rsidR="0064638B" w:rsidRDefault="0064638B"/>
          <w:p w14:paraId="3175A5E6" w14:textId="77777777" w:rsidR="0064638B" w:rsidRDefault="0064638B"/>
          <w:p w14:paraId="4B205E45" w14:textId="77777777" w:rsidR="0064638B" w:rsidRDefault="0064638B"/>
          <w:p w14:paraId="68B3E6A1" w14:textId="77777777" w:rsidR="0064638B" w:rsidRDefault="0064638B"/>
          <w:p w14:paraId="1A017305" w14:textId="77777777" w:rsidR="0064638B" w:rsidRDefault="0064638B"/>
          <w:p w14:paraId="391CB526" w14:textId="77777777" w:rsidR="0064638B" w:rsidRDefault="0064638B"/>
          <w:p w14:paraId="11800290" w14:textId="77777777" w:rsidR="0064638B" w:rsidRDefault="0064638B"/>
          <w:p w14:paraId="4B18C910" w14:textId="77777777" w:rsidR="0064638B" w:rsidRDefault="0064638B"/>
          <w:p w14:paraId="6C1595A6" w14:textId="77777777" w:rsidR="0064638B" w:rsidRDefault="0064638B"/>
          <w:p w14:paraId="3C443B01" w14:textId="58F47459" w:rsidR="0064638B" w:rsidRDefault="0064638B">
            <w:r>
              <w:t>SS – provide list of leaflets/papers to DC</w:t>
            </w:r>
          </w:p>
        </w:tc>
      </w:tr>
      <w:tr w:rsidR="00722A52" w14:paraId="7B02B5E3" w14:textId="77777777" w:rsidTr="008B186F">
        <w:tc>
          <w:tcPr>
            <w:tcW w:w="2235" w:type="dxa"/>
          </w:tcPr>
          <w:p w14:paraId="0FE9B25B" w14:textId="385DD4C4" w:rsidR="008B186F" w:rsidRDefault="009015C4">
            <w:r>
              <w:lastRenderedPageBreak/>
              <w:t>Newsletter</w:t>
            </w:r>
          </w:p>
        </w:tc>
        <w:tc>
          <w:tcPr>
            <w:tcW w:w="4961" w:type="dxa"/>
          </w:tcPr>
          <w:p w14:paraId="0F63A087" w14:textId="55DA15B0" w:rsidR="00D34D5F" w:rsidRDefault="009015C4" w:rsidP="009015C4">
            <w:pPr>
              <w:pStyle w:val="ListParagraph"/>
              <w:numPr>
                <w:ilvl w:val="0"/>
                <w:numId w:val="2"/>
              </w:numPr>
              <w:ind w:left="385" w:hanging="426"/>
            </w:pPr>
            <w:r>
              <w:t>December Newsletter was added to the website and a text sent out with a link</w:t>
            </w:r>
            <w:r w:rsidR="0064638B">
              <w:t>.</w:t>
            </w:r>
          </w:p>
          <w:p w14:paraId="136BFC1E" w14:textId="2A7ED71B" w:rsidR="008B186F" w:rsidRDefault="009015C4" w:rsidP="009015C4">
            <w:pPr>
              <w:pStyle w:val="ListParagraph"/>
              <w:numPr>
                <w:ilvl w:val="0"/>
                <w:numId w:val="2"/>
              </w:numPr>
              <w:ind w:left="385" w:hanging="426"/>
            </w:pPr>
            <w:r>
              <w:t>Next Newsletter to be about the new eConsult triage system</w:t>
            </w:r>
            <w:r w:rsidR="0064638B">
              <w:t>.</w:t>
            </w:r>
          </w:p>
        </w:tc>
        <w:tc>
          <w:tcPr>
            <w:tcW w:w="2046" w:type="dxa"/>
          </w:tcPr>
          <w:p w14:paraId="30B3C113" w14:textId="5F8C3D7F" w:rsidR="008B186F" w:rsidRDefault="009015C4">
            <w:r>
              <w:t>DC – create draft newsletter</w:t>
            </w:r>
          </w:p>
        </w:tc>
      </w:tr>
      <w:tr w:rsidR="00722A52" w14:paraId="55798667" w14:textId="77777777" w:rsidTr="008B186F">
        <w:tc>
          <w:tcPr>
            <w:tcW w:w="2235" w:type="dxa"/>
          </w:tcPr>
          <w:p w14:paraId="3208CA50" w14:textId="496CCC3F" w:rsidR="008B186F" w:rsidRDefault="009015C4">
            <w:r>
              <w:t>Disabled Accessibility to Surgery (JP)</w:t>
            </w:r>
          </w:p>
        </w:tc>
        <w:tc>
          <w:tcPr>
            <w:tcW w:w="4961" w:type="dxa"/>
          </w:tcPr>
          <w:p w14:paraId="137A8328" w14:textId="5F0EFC4D" w:rsidR="002D7680" w:rsidRDefault="009015C4" w:rsidP="009015C4">
            <w:pPr>
              <w:pStyle w:val="ListParagraph"/>
              <w:numPr>
                <w:ilvl w:val="0"/>
                <w:numId w:val="4"/>
              </w:numPr>
              <w:ind w:left="385" w:hanging="426"/>
            </w:pPr>
            <w:r>
              <w:t>Discussed issues with brin</w:t>
            </w:r>
            <w:r w:rsidR="0064638B">
              <w:t>g</w:t>
            </w:r>
            <w:r>
              <w:t>ing patients to the Surgery with mobility issues.</w:t>
            </w:r>
          </w:p>
          <w:p w14:paraId="69DDB7DE" w14:textId="74209E2B" w:rsidR="009015C4" w:rsidRDefault="009015C4" w:rsidP="009015C4">
            <w:pPr>
              <w:pStyle w:val="ListParagraph"/>
              <w:numPr>
                <w:ilvl w:val="0"/>
                <w:numId w:val="4"/>
              </w:numPr>
              <w:ind w:left="385" w:hanging="426"/>
            </w:pPr>
            <w:r>
              <w:t xml:space="preserve">If just drop-off, can drive into the Surgery car park, and </w:t>
            </w:r>
            <w:r w:rsidR="0064638B">
              <w:t xml:space="preserve">straight </w:t>
            </w:r>
            <w:r>
              <w:t>out toward the exit, pausing to let person out on the pavement.  Then must move car to avoid access issues for others.</w:t>
            </w:r>
            <w:r w:rsidR="0064638B">
              <w:t xml:space="preserve">  Cars without a permit will be sent a ticket if staying longer than 10 minutes.</w:t>
            </w:r>
          </w:p>
          <w:p w14:paraId="6C6F5B88" w14:textId="5845AA64" w:rsidR="009015C4" w:rsidRDefault="009015C4" w:rsidP="009015C4">
            <w:pPr>
              <w:pStyle w:val="ListParagraph"/>
              <w:numPr>
                <w:ilvl w:val="0"/>
                <w:numId w:val="4"/>
              </w:numPr>
              <w:ind w:left="385" w:hanging="426"/>
            </w:pPr>
            <w:r>
              <w:t>Alternatively, park in car park opposite, retrieve the surgery wheelchair and take to car to bring patient in.</w:t>
            </w:r>
          </w:p>
          <w:p w14:paraId="16463ADA" w14:textId="26D56806" w:rsidR="009015C4" w:rsidRDefault="009015C4" w:rsidP="009015C4">
            <w:pPr>
              <w:pStyle w:val="ListParagraph"/>
              <w:numPr>
                <w:ilvl w:val="0"/>
                <w:numId w:val="4"/>
              </w:numPr>
              <w:ind w:left="385" w:hanging="426"/>
            </w:pPr>
            <w:r>
              <w:t>Surgery is aware of the slope and difficulty patients face.  Will try to look for solutions.</w:t>
            </w:r>
          </w:p>
        </w:tc>
        <w:tc>
          <w:tcPr>
            <w:tcW w:w="2046" w:type="dxa"/>
          </w:tcPr>
          <w:p w14:paraId="1F4C843B" w14:textId="4DF3AE4A" w:rsidR="002D7680" w:rsidRDefault="009015C4">
            <w:r>
              <w:t>DC – investigate solution to access issues for patients with mobility issues</w:t>
            </w:r>
          </w:p>
        </w:tc>
      </w:tr>
      <w:tr w:rsidR="00722A52" w14:paraId="4E9B70BD" w14:textId="77777777" w:rsidTr="008B186F">
        <w:tc>
          <w:tcPr>
            <w:tcW w:w="2235" w:type="dxa"/>
          </w:tcPr>
          <w:p w14:paraId="2642DF18" w14:textId="29A266A6" w:rsidR="009015C4" w:rsidRDefault="009015C4">
            <w:r>
              <w:t>Advanced booking appointments (JP)</w:t>
            </w:r>
          </w:p>
        </w:tc>
        <w:tc>
          <w:tcPr>
            <w:tcW w:w="4961" w:type="dxa"/>
          </w:tcPr>
          <w:p w14:paraId="6E756F09" w14:textId="2F5C7679" w:rsidR="009015C4" w:rsidRPr="009015C4" w:rsidRDefault="009015C4" w:rsidP="009015C4">
            <w:pPr>
              <w:pStyle w:val="ListParagraph"/>
              <w:numPr>
                <w:ilvl w:val="0"/>
                <w:numId w:val="5"/>
              </w:numPr>
              <w:ind w:left="385" w:hanging="426"/>
            </w:pPr>
            <w:r w:rsidRPr="009015C4">
              <w:t>Request to stop sending letters asking patients to book an appointment with a particular Doctor – would prefer appt to be booked and patient informed.</w:t>
            </w:r>
          </w:p>
        </w:tc>
        <w:tc>
          <w:tcPr>
            <w:tcW w:w="2046" w:type="dxa"/>
          </w:tcPr>
          <w:p w14:paraId="2A31ABE0" w14:textId="7BDA512F" w:rsidR="009015C4" w:rsidRDefault="0064638B">
            <w:r>
              <w:t>DC – raise issue with partners</w:t>
            </w:r>
          </w:p>
        </w:tc>
      </w:tr>
      <w:tr w:rsidR="00722A52" w14:paraId="0B08CAD3" w14:textId="77777777" w:rsidTr="008B186F">
        <w:tc>
          <w:tcPr>
            <w:tcW w:w="2235" w:type="dxa"/>
          </w:tcPr>
          <w:p w14:paraId="3225F563" w14:textId="30DC45AB" w:rsidR="008B186F" w:rsidRDefault="008B186F">
            <w:r>
              <w:t>Any other business</w:t>
            </w:r>
          </w:p>
        </w:tc>
        <w:tc>
          <w:tcPr>
            <w:tcW w:w="4961" w:type="dxa"/>
          </w:tcPr>
          <w:p w14:paraId="58FC4FAD" w14:textId="0DC53DDE" w:rsidR="00663E08" w:rsidRDefault="009015C4" w:rsidP="009015C4">
            <w:pPr>
              <w:pStyle w:val="ListParagraph"/>
              <w:numPr>
                <w:ilvl w:val="0"/>
                <w:numId w:val="5"/>
              </w:numPr>
              <w:ind w:left="385" w:hanging="426"/>
            </w:pPr>
            <w:r>
              <w:t xml:space="preserve">JJ raised grubbiness of building inside.  DC explained that considerable amounts had already been spent over the last few years on a new boiler and water system, lift upgrades and conversion to LED lighting.    Cosmetic issues will be attended to in due </w:t>
            </w:r>
            <w:r w:rsidR="0064638B">
              <w:t>course,</w:t>
            </w:r>
            <w:r>
              <w:t xml:space="preserve"> but clinical needs are the main priority.</w:t>
            </w:r>
          </w:p>
          <w:p w14:paraId="06CB0341" w14:textId="62E338BA" w:rsidR="009015C4" w:rsidRDefault="009015C4" w:rsidP="009015C4">
            <w:pPr>
              <w:pStyle w:val="ListParagraph"/>
              <w:numPr>
                <w:ilvl w:val="0"/>
                <w:numId w:val="5"/>
              </w:numPr>
              <w:ind w:left="385" w:hanging="426"/>
            </w:pPr>
            <w:r>
              <w:t xml:space="preserve">DC to send text reminder to </w:t>
            </w:r>
            <w:proofErr w:type="spellStart"/>
            <w:r>
              <w:t>vPPG</w:t>
            </w:r>
            <w:proofErr w:type="spellEnd"/>
            <w:r>
              <w:t xml:space="preserve"> with AGM date and time</w:t>
            </w:r>
            <w:r w:rsidR="0064638B">
              <w:t>.</w:t>
            </w:r>
          </w:p>
          <w:p w14:paraId="754393E1" w14:textId="2A231016" w:rsidR="002D7680" w:rsidRDefault="002D7680" w:rsidP="00663E08"/>
        </w:tc>
        <w:tc>
          <w:tcPr>
            <w:tcW w:w="2046" w:type="dxa"/>
          </w:tcPr>
          <w:p w14:paraId="3C8D126E" w14:textId="3C42E701" w:rsidR="002D7680" w:rsidRDefault="0064638B">
            <w:r>
              <w:t xml:space="preserve">DC – send </w:t>
            </w:r>
            <w:r w:rsidR="001D6D11">
              <w:t>text</w:t>
            </w:r>
            <w:r>
              <w:t xml:space="preserve"> to </w:t>
            </w:r>
            <w:proofErr w:type="spellStart"/>
            <w:r>
              <w:t>vPPG</w:t>
            </w:r>
            <w:proofErr w:type="spellEnd"/>
            <w:r>
              <w:t xml:space="preserve"> re AGM</w:t>
            </w:r>
          </w:p>
        </w:tc>
      </w:tr>
      <w:tr w:rsidR="00722A52" w14:paraId="0CD5D0B1" w14:textId="77777777" w:rsidTr="008B186F">
        <w:tc>
          <w:tcPr>
            <w:tcW w:w="2235" w:type="dxa"/>
          </w:tcPr>
          <w:p w14:paraId="6B59B15A" w14:textId="7EB6AB69" w:rsidR="008B186F" w:rsidRDefault="00D34D5F">
            <w:r>
              <w:t>Next Meeting</w:t>
            </w:r>
          </w:p>
        </w:tc>
        <w:tc>
          <w:tcPr>
            <w:tcW w:w="4961" w:type="dxa"/>
          </w:tcPr>
          <w:p w14:paraId="6AF5CC71" w14:textId="3D16FCD8" w:rsidR="008B186F" w:rsidRDefault="009015C4">
            <w:r>
              <w:t>PPG AGM on 20</w:t>
            </w:r>
            <w:r w:rsidRPr="009015C4">
              <w:rPr>
                <w:vertAlign w:val="superscript"/>
              </w:rPr>
              <w:t>th</w:t>
            </w:r>
            <w:r>
              <w:t xml:space="preserve"> February at 7.30pm</w:t>
            </w:r>
            <w:r w:rsidR="00D34D5F">
              <w:t xml:space="preserve"> </w:t>
            </w:r>
            <w:r w:rsidR="00663E08">
              <w:t xml:space="preserve"> </w:t>
            </w:r>
          </w:p>
        </w:tc>
        <w:tc>
          <w:tcPr>
            <w:tcW w:w="2046" w:type="dxa"/>
          </w:tcPr>
          <w:p w14:paraId="72B109E7" w14:textId="77777777" w:rsidR="008B186F" w:rsidRDefault="008B186F"/>
        </w:tc>
      </w:tr>
    </w:tbl>
    <w:p w14:paraId="53AFEF47" w14:textId="77777777" w:rsidR="008B186F" w:rsidRDefault="008B186F"/>
    <w:sectPr w:rsidR="008B186F" w:rsidSect="008B186F">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C7D56"/>
    <w:multiLevelType w:val="hybridMultilevel"/>
    <w:tmpl w:val="40B4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CB353B"/>
    <w:multiLevelType w:val="hybridMultilevel"/>
    <w:tmpl w:val="A40E2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C71D05"/>
    <w:multiLevelType w:val="hybridMultilevel"/>
    <w:tmpl w:val="DF1E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4A07F7"/>
    <w:multiLevelType w:val="hybridMultilevel"/>
    <w:tmpl w:val="6DF61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811246"/>
    <w:multiLevelType w:val="hybridMultilevel"/>
    <w:tmpl w:val="BD5CF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F37C00"/>
    <w:multiLevelType w:val="hybridMultilevel"/>
    <w:tmpl w:val="AEA47A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77E148AA"/>
    <w:multiLevelType w:val="hybridMultilevel"/>
    <w:tmpl w:val="BC848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763399"/>
    <w:multiLevelType w:val="hybridMultilevel"/>
    <w:tmpl w:val="7D34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1D1F7A"/>
    <w:multiLevelType w:val="hybridMultilevel"/>
    <w:tmpl w:val="64800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3053981">
    <w:abstractNumId w:val="0"/>
  </w:num>
  <w:num w:numId="2" w16cid:durableId="1033581482">
    <w:abstractNumId w:val="2"/>
  </w:num>
  <w:num w:numId="3" w16cid:durableId="11080116">
    <w:abstractNumId w:val="3"/>
  </w:num>
  <w:num w:numId="4" w16cid:durableId="1388146207">
    <w:abstractNumId w:val="5"/>
  </w:num>
  <w:num w:numId="5" w16cid:durableId="2000037488">
    <w:abstractNumId w:val="4"/>
  </w:num>
  <w:num w:numId="6" w16cid:durableId="847410568">
    <w:abstractNumId w:val="1"/>
  </w:num>
  <w:num w:numId="7" w16cid:durableId="300962490">
    <w:abstractNumId w:val="7"/>
  </w:num>
  <w:num w:numId="8" w16cid:durableId="1145970996">
    <w:abstractNumId w:val="8"/>
  </w:num>
  <w:num w:numId="9" w16cid:durableId="20978975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A0"/>
    <w:rsid w:val="001D6CA0"/>
    <w:rsid w:val="001D6D11"/>
    <w:rsid w:val="002D7680"/>
    <w:rsid w:val="003D12FC"/>
    <w:rsid w:val="0064638B"/>
    <w:rsid w:val="00663E08"/>
    <w:rsid w:val="00722A52"/>
    <w:rsid w:val="0077011C"/>
    <w:rsid w:val="00815E19"/>
    <w:rsid w:val="008B186F"/>
    <w:rsid w:val="009015C4"/>
    <w:rsid w:val="00A957F1"/>
    <w:rsid w:val="00C46DF0"/>
    <w:rsid w:val="00C71EB5"/>
    <w:rsid w:val="00D34D5F"/>
    <w:rsid w:val="00E705C1"/>
    <w:rsid w:val="00F66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5001"/>
  <w15:chartTrackingRefBased/>
  <w15:docId w15:val="{52C8E640-6FA4-407D-8291-BC145FF6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EB5"/>
    <w:rPr>
      <w:sz w:val="24"/>
      <w:szCs w:val="24"/>
    </w:rPr>
  </w:style>
  <w:style w:type="paragraph" w:styleId="Heading1">
    <w:name w:val="heading 1"/>
    <w:basedOn w:val="Normal"/>
    <w:next w:val="Normal"/>
    <w:link w:val="Heading1Char"/>
    <w:uiPriority w:val="9"/>
    <w:qFormat/>
    <w:rsid w:val="00C71EB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C71EB5"/>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C71EB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C71EB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71EB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71EB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71EB5"/>
    <w:pPr>
      <w:spacing w:before="240" w:after="60"/>
      <w:outlineLvl w:val="6"/>
    </w:pPr>
  </w:style>
  <w:style w:type="paragraph" w:styleId="Heading8">
    <w:name w:val="heading 8"/>
    <w:basedOn w:val="Normal"/>
    <w:next w:val="Normal"/>
    <w:link w:val="Heading8Char"/>
    <w:uiPriority w:val="9"/>
    <w:semiHidden/>
    <w:unhideWhenUsed/>
    <w:qFormat/>
    <w:rsid w:val="00C71EB5"/>
    <w:pPr>
      <w:spacing w:before="240" w:after="60"/>
      <w:outlineLvl w:val="7"/>
    </w:pPr>
    <w:rPr>
      <w:i/>
      <w:iCs/>
    </w:rPr>
  </w:style>
  <w:style w:type="paragraph" w:styleId="Heading9">
    <w:name w:val="heading 9"/>
    <w:basedOn w:val="Normal"/>
    <w:next w:val="Normal"/>
    <w:link w:val="Heading9Char"/>
    <w:uiPriority w:val="9"/>
    <w:semiHidden/>
    <w:unhideWhenUsed/>
    <w:qFormat/>
    <w:rsid w:val="00C71EB5"/>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71EB5"/>
    <w:rPr>
      <w:rFonts w:ascii="Cambria" w:eastAsia="Times New Roman" w:hAnsi="Cambria"/>
      <w:b/>
      <w:bCs/>
      <w:kern w:val="32"/>
      <w:sz w:val="32"/>
      <w:szCs w:val="32"/>
    </w:rPr>
  </w:style>
  <w:style w:type="character" w:customStyle="1" w:styleId="Heading2Char">
    <w:name w:val="Heading 2 Char"/>
    <w:link w:val="Heading2"/>
    <w:uiPriority w:val="9"/>
    <w:semiHidden/>
    <w:rsid w:val="00C71EB5"/>
    <w:rPr>
      <w:rFonts w:ascii="Cambria" w:eastAsia="Times New Roman" w:hAnsi="Cambria"/>
      <w:b/>
      <w:bCs/>
      <w:i/>
      <w:iCs/>
      <w:sz w:val="28"/>
      <w:szCs w:val="28"/>
    </w:rPr>
  </w:style>
  <w:style w:type="character" w:customStyle="1" w:styleId="Heading3Char">
    <w:name w:val="Heading 3 Char"/>
    <w:link w:val="Heading3"/>
    <w:uiPriority w:val="9"/>
    <w:semiHidden/>
    <w:rsid w:val="00C71EB5"/>
    <w:rPr>
      <w:rFonts w:ascii="Cambria" w:eastAsia="Times New Roman" w:hAnsi="Cambria"/>
      <w:b/>
      <w:bCs/>
      <w:sz w:val="26"/>
      <w:szCs w:val="26"/>
    </w:rPr>
  </w:style>
  <w:style w:type="character" w:customStyle="1" w:styleId="Heading4Char">
    <w:name w:val="Heading 4 Char"/>
    <w:link w:val="Heading4"/>
    <w:uiPriority w:val="9"/>
    <w:semiHidden/>
    <w:rsid w:val="00C71EB5"/>
    <w:rPr>
      <w:b/>
      <w:bCs/>
      <w:sz w:val="28"/>
      <w:szCs w:val="28"/>
    </w:rPr>
  </w:style>
  <w:style w:type="character" w:customStyle="1" w:styleId="Heading5Char">
    <w:name w:val="Heading 5 Char"/>
    <w:link w:val="Heading5"/>
    <w:uiPriority w:val="9"/>
    <w:semiHidden/>
    <w:rsid w:val="00C71EB5"/>
    <w:rPr>
      <w:b/>
      <w:bCs/>
      <w:i/>
      <w:iCs/>
      <w:sz w:val="26"/>
      <w:szCs w:val="26"/>
    </w:rPr>
  </w:style>
  <w:style w:type="character" w:customStyle="1" w:styleId="Heading6Char">
    <w:name w:val="Heading 6 Char"/>
    <w:link w:val="Heading6"/>
    <w:uiPriority w:val="9"/>
    <w:semiHidden/>
    <w:rsid w:val="00C71EB5"/>
    <w:rPr>
      <w:b/>
      <w:bCs/>
    </w:rPr>
  </w:style>
  <w:style w:type="character" w:customStyle="1" w:styleId="Heading7Char">
    <w:name w:val="Heading 7 Char"/>
    <w:link w:val="Heading7"/>
    <w:uiPriority w:val="9"/>
    <w:semiHidden/>
    <w:rsid w:val="00C71EB5"/>
    <w:rPr>
      <w:sz w:val="24"/>
      <w:szCs w:val="24"/>
    </w:rPr>
  </w:style>
  <w:style w:type="character" w:customStyle="1" w:styleId="Heading8Char">
    <w:name w:val="Heading 8 Char"/>
    <w:link w:val="Heading8"/>
    <w:uiPriority w:val="9"/>
    <w:semiHidden/>
    <w:rsid w:val="00C71EB5"/>
    <w:rPr>
      <w:i/>
      <w:iCs/>
      <w:sz w:val="24"/>
      <w:szCs w:val="24"/>
    </w:rPr>
  </w:style>
  <w:style w:type="character" w:customStyle="1" w:styleId="Heading9Char">
    <w:name w:val="Heading 9 Char"/>
    <w:link w:val="Heading9"/>
    <w:uiPriority w:val="9"/>
    <w:semiHidden/>
    <w:rsid w:val="00C71EB5"/>
    <w:rPr>
      <w:rFonts w:ascii="Cambria" w:eastAsia="Times New Roman" w:hAnsi="Cambria"/>
    </w:rPr>
  </w:style>
  <w:style w:type="paragraph" w:styleId="Title">
    <w:name w:val="Title"/>
    <w:basedOn w:val="Normal"/>
    <w:next w:val="Normal"/>
    <w:link w:val="TitleChar"/>
    <w:uiPriority w:val="10"/>
    <w:qFormat/>
    <w:rsid w:val="00C71EB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C71EB5"/>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C71EB5"/>
    <w:pPr>
      <w:spacing w:after="60"/>
      <w:jc w:val="center"/>
      <w:outlineLvl w:val="1"/>
    </w:pPr>
    <w:rPr>
      <w:rFonts w:ascii="Cambria" w:eastAsia="Times New Roman" w:hAnsi="Cambria"/>
    </w:rPr>
  </w:style>
  <w:style w:type="character" w:customStyle="1" w:styleId="SubtitleChar">
    <w:name w:val="Subtitle Char"/>
    <w:link w:val="Subtitle"/>
    <w:uiPriority w:val="11"/>
    <w:rsid w:val="00C71EB5"/>
    <w:rPr>
      <w:rFonts w:ascii="Cambria" w:eastAsia="Times New Roman" w:hAnsi="Cambria"/>
      <w:sz w:val="24"/>
      <w:szCs w:val="24"/>
    </w:rPr>
  </w:style>
  <w:style w:type="character" w:styleId="Strong">
    <w:name w:val="Strong"/>
    <w:uiPriority w:val="22"/>
    <w:qFormat/>
    <w:rsid w:val="00C71EB5"/>
    <w:rPr>
      <w:b/>
      <w:bCs/>
    </w:rPr>
  </w:style>
  <w:style w:type="character" w:styleId="Emphasis">
    <w:name w:val="Emphasis"/>
    <w:uiPriority w:val="20"/>
    <w:qFormat/>
    <w:rsid w:val="00C71EB5"/>
    <w:rPr>
      <w:rFonts w:ascii="Calibri" w:hAnsi="Calibri"/>
      <w:b/>
      <w:i/>
      <w:iCs/>
    </w:rPr>
  </w:style>
  <w:style w:type="paragraph" w:styleId="NoSpacing">
    <w:name w:val="No Spacing"/>
    <w:basedOn w:val="Normal"/>
    <w:uiPriority w:val="1"/>
    <w:qFormat/>
    <w:rsid w:val="00C71EB5"/>
    <w:rPr>
      <w:szCs w:val="32"/>
    </w:rPr>
  </w:style>
  <w:style w:type="paragraph" w:styleId="ListParagraph">
    <w:name w:val="List Paragraph"/>
    <w:basedOn w:val="Normal"/>
    <w:uiPriority w:val="34"/>
    <w:qFormat/>
    <w:rsid w:val="00C71EB5"/>
    <w:pPr>
      <w:ind w:left="720"/>
      <w:contextualSpacing/>
    </w:pPr>
  </w:style>
  <w:style w:type="paragraph" w:styleId="Quote">
    <w:name w:val="Quote"/>
    <w:basedOn w:val="Normal"/>
    <w:next w:val="Normal"/>
    <w:link w:val="QuoteChar"/>
    <w:uiPriority w:val="29"/>
    <w:qFormat/>
    <w:rsid w:val="00C71EB5"/>
    <w:rPr>
      <w:i/>
    </w:rPr>
  </w:style>
  <w:style w:type="character" w:customStyle="1" w:styleId="QuoteChar">
    <w:name w:val="Quote Char"/>
    <w:link w:val="Quote"/>
    <w:uiPriority w:val="29"/>
    <w:rsid w:val="00C71EB5"/>
    <w:rPr>
      <w:i/>
      <w:sz w:val="24"/>
      <w:szCs w:val="24"/>
    </w:rPr>
  </w:style>
  <w:style w:type="paragraph" w:styleId="IntenseQuote">
    <w:name w:val="Intense Quote"/>
    <w:basedOn w:val="Normal"/>
    <w:next w:val="Normal"/>
    <w:link w:val="IntenseQuoteChar"/>
    <w:uiPriority w:val="30"/>
    <w:qFormat/>
    <w:rsid w:val="00C71EB5"/>
    <w:pPr>
      <w:ind w:left="720" w:right="720"/>
    </w:pPr>
    <w:rPr>
      <w:b/>
      <w:i/>
      <w:szCs w:val="22"/>
    </w:rPr>
  </w:style>
  <w:style w:type="character" w:customStyle="1" w:styleId="IntenseQuoteChar">
    <w:name w:val="Intense Quote Char"/>
    <w:link w:val="IntenseQuote"/>
    <w:uiPriority w:val="30"/>
    <w:rsid w:val="00C71EB5"/>
    <w:rPr>
      <w:b/>
      <w:i/>
      <w:sz w:val="24"/>
    </w:rPr>
  </w:style>
  <w:style w:type="character" w:styleId="SubtleEmphasis">
    <w:name w:val="Subtle Emphasis"/>
    <w:uiPriority w:val="19"/>
    <w:qFormat/>
    <w:rsid w:val="00C71EB5"/>
    <w:rPr>
      <w:i/>
      <w:color w:val="5A5A5A"/>
    </w:rPr>
  </w:style>
  <w:style w:type="character" w:styleId="IntenseEmphasis">
    <w:name w:val="Intense Emphasis"/>
    <w:uiPriority w:val="21"/>
    <w:qFormat/>
    <w:rsid w:val="00C71EB5"/>
    <w:rPr>
      <w:b/>
      <w:i/>
      <w:sz w:val="24"/>
      <w:szCs w:val="24"/>
      <w:u w:val="single"/>
    </w:rPr>
  </w:style>
  <w:style w:type="character" w:styleId="SubtleReference">
    <w:name w:val="Subtle Reference"/>
    <w:uiPriority w:val="31"/>
    <w:qFormat/>
    <w:rsid w:val="00C71EB5"/>
    <w:rPr>
      <w:sz w:val="24"/>
      <w:szCs w:val="24"/>
      <w:u w:val="single"/>
    </w:rPr>
  </w:style>
  <w:style w:type="character" w:styleId="IntenseReference">
    <w:name w:val="Intense Reference"/>
    <w:uiPriority w:val="32"/>
    <w:qFormat/>
    <w:rsid w:val="00C71EB5"/>
    <w:rPr>
      <w:b/>
      <w:sz w:val="24"/>
      <w:u w:val="single"/>
    </w:rPr>
  </w:style>
  <w:style w:type="character" w:styleId="BookTitle">
    <w:name w:val="Book Title"/>
    <w:uiPriority w:val="33"/>
    <w:qFormat/>
    <w:rsid w:val="00C71EB5"/>
    <w:rPr>
      <w:rFonts w:ascii="Cambria" w:eastAsia="Times New Roman" w:hAnsi="Cambria"/>
      <w:b/>
      <w:i/>
      <w:sz w:val="24"/>
      <w:szCs w:val="24"/>
    </w:rPr>
  </w:style>
  <w:style w:type="paragraph" w:styleId="TOCHeading">
    <w:name w:val="TOC Heading"/>
    <w:basedOn w:val="Heading1"/>
    <w:next w:val="Normal"/>
    <w:uiPriority w:val="39"/>
    <w:semiHidden/>
    <w:unhideWhenUsed/>
    <w:qFormat/>
    <w:rsid w:val="00C71EB5"/>
    <w:pPr>
      <w:outlineLvl w:val="9"/>
    </w:pPr>
  </w:style>
  <w:style w:type="table" w:styleId="TableGrid">
    <w:name w:val="Table Grid"/>
    <w:basedOn w:val="TableNormal"/>
    <w:uiPriority w:val="59"/>
    <w:rsid w:val="008B1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CROSSLEY, Debbie (BRIDGE COTTAGE SURGERY)</dc:creator>
  <cp:keywords/>
  <dc:description/>
  <cp:lastModifiedBy>CROSSLEY, Debbie (BRIDGE COTTAGE SURGERY)</cp:lastModifiedBy>
  <cp:revision>9</cp:revision>
  <dcterms:created xsi:type="dcterms:W3CDTF">2022-10-10T15:40:00Z</dcterms:created>
  <dcterms:modified xsi:type="dcterms:W3CDTF">2024-02-05T14:57:00Z</dcterms:modified>
</cp:coreProperties>
</file>